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35B77" w14:textId="77777777" w:rsidR="0086628C" w:rsidRPr="0086628C" w:rsidRDefault="0086628C" w:rsidP="0086628C">
      <w:pPr>
        <w:spacing w:after="0" w:line="240" w:lineRule="auto"/>
        <w:rPr>
          <w:rFonts w:cstheme="minorHAnsi"/>
          <w:b/>
          <w:color w:val="76923C" w:themeColor="accent3" w:themeShade="BF"/>
          <w:sz w:val="28"/>
          <w:szCs w:val="28"/>
        </w:rPr>
      </w:pPr>
      <w:r w:rsidRPr="0086628C">
        <w:rPr>
          <w:rFonts w:cstheme="minorHAnsi"/>
          <w:b/>
          <w:color w:val="76923C" w:themeColor="accent3" w:themeShade="BF"/>
          <w:sz w:val="28"/>
          <w:szCs w:val="28"/>
        </w:rPr>
        <w:t>About the North Carolina Capitol Challenge Stock Market Game™</w:t>
      </w:r>
    </w:p>
    <w:p w14:paraId="49B8CF9A" w14:textId="5909E06E" w:rsidR="00276260" w:rsidRDefault="5C4F039E" w:rsidP="5C4F039E">
      <w:pPr>
        <w:spacing w:after="0" w:line="240" w:lineRule="auto"/>
        <w:rPr>
          <w:rFonts w:eastAsiaTheme="minorEastAsia"/>
        </w:rPr>
      </w:pPr>
      <w:r w:rsidRPr="5C4F039E">
        <w:rPr>
          <w:rFonts w:eastAsiaTheme="minorEastAsia"/>
        </w:rPr>
        <w:t xml:space="preserve">Since 2004, the Capitol Hill Challenge has engaged US Representatives and Senators with more than 20,000 students across the country; in </w:t>
      </w:r>
      <w:r w:rsidR="00FA68EE" w:rsidRPr="5C4F039E">
        <w:rPr>
          <w:rFonts w:eastAsiaTheme="minorEastAsia"/>
        </w:rPr>
        <w:t>fact,</w:t>
      </w:r>
      <w:r w:rsidRPr="5C4F039E">
        <w:rPr>
          <w:rFonts w:eastAsiaTheme="minorEastAsia"/>
        </w:rPr>
        <w:t xml:space="preserve"> for the last </w:t>
      </w:r>
      <w:r w:rsidR="00FA68EE">
        <w:rPr>
          <w:rFonts w:eastAsiaTheme="minorEastAsia"/>
        </w:rPr>
        <w:t>3</w:t>
      </w:r>
      <w:r w:rsidRPr="5C4F039E">
        <w:rPr>
          <w:rFonts w:eastAsiaTheme="minorEastAsia"/>
        </w:rPr>
        <w:t xml:space="preserve"> years EVERY member of Congress has participated making this program one of the few things that every member of Congress can agree upon! The program takes place every spring with student teams managing a hypothetical $100,000 portfolio, investing in real stocks, bonds and mutual funds, known as the Stock Market Game™ (SMG). Students utilize technology in this multi-disciplinary program to enhance math skills and focus on the importance of long-term saving and investing. </w:t>
      </w:r>
      <w:proofErr w:type="gramStart"/>
      <w:r w:rsidRPr="5C4F039E">
        <w:rPr>
          <w:rFonts w:eastAsiaTheme="minorEastAsia"/>
        </w:rPr>
        <w:t>In light of</w:t>
      </w:r>
      <w:proofErr w:type="gramEnd"/>
      <w:r w:rsidRPr="5C4F039E">
        <w:rPr>
          <w:rFonts w:eastAsiaTheme="minorEastAsia"/>
        </w:rPr>
        <w:t xml:space="preserve"> the success of the program at the national the North Carolina Council on Economic Education launched the North Carolina Capitol Challenge of the SMG. </w:t>
      </w:r>
    </w:p>
    <w:p w14:paraId="52012BF3" w14:textId="77777777" w:rsidR="002D5357" w:rsidRDefault="002D5357" w:rsidP="0086628C">
      <w:pPr>
        <w:spacing w:after="0" w:line="240" w:lineRule="auto"/>
        <w:rPr>
          <w:rFonts w:cstheme="minorHAnsi"/>
          <w:b/>
          <w:color w:val="76923C" w:themeColor="accent3" w:themeShade="BF"/>
          <w:sz w:val="28"/>
          <w:szCs w:val="28"/>
        </w:rPr>
      </w:pPr>
    </w:p>
    <w:p w14:paraId="11FFDD6D" w14:textId="77777777" w:rsidR="00276260" w:rsidRPr="00FB6AA3" w:rsidRDefault="0086628C" w:rsidP="0086628C">
      <w:pPr>
        <w:spacing w:after="0" w:line="240" w:lineRule="auto"/>
        <w:rPr>
          <w:rFonts w:cstheme="minorHAnsi"/>
          <w:b/>
          <w:color w:val="76923C" w:themeColor="accent3" w:themeShade="BF"/>
          <w:sz w:val="28"/>
          <w:szCs w:val="28"/>
        </w:rPr>
      </w:pPr>
      <w:r w:rsidRPr="0086628C">
        <w:rPr>
          <w:rFonts w:cstheme="minorHAnsi"/>
          <w:b/>
          <w:color w:val="76923C" w:themeColor="accent3" w:themeShade="BF"/>
          <w:sz w:val="28"/>
          <w:szCs w:val="28"/>
        </w:rPr>
        <w:t>The Value for a</w:t>
      </w:r>
      <w:r w:rsidR="00FB6AA3">
        <w:rPr>
          <w:rFonts w:cstheme="minorHAnsi"/>
          <w:b/>
          <w:color w:val="76923C" w:themeColor="accent3" w:themeShade="BF"/>
          <w:sz w:val="28"/>
          <w:szCs w:val="28"/>
        </w:rPr>
        <w:t xml:space="preserve"> Legislator to Participate</w:t>
      </w:r>
    </w:p>
    <w:p w14:paraId="1FDE5167" w14:textId="500221A8" w:rsidR="0086628C" w:rsidRPr="0086628C" w:rsidRDefault="00022E2D" w:rsidP="0086628C">
      <w:pPr>
        <w:spacing w:after="0" w:line="240" w:lineRule="auto"/>
        <w:rPr>
          <w:rFonts w:cstheme="minorHAnsi"/>
        </w:rPr>
      </w:pPr>
      <w:r>
        <w:rPr>
          <w:rFonts w:cstheme="minorHAnsi"/>
        </w:rPr>
        <w:t xml:space="preserve">The </w:t>
      </w:r>
      <w:r w:rsidR="002D5357">
        <w:rPr>
          <w:rFonts w:cstheme="minorHAnsi"/>
        </w:rPr>
        <w:t xml:space="preserve">NC </w:t>
      </w:r>
      <w:r w:rsidR="0086628C" w:rsidRPr="0086628C">
        <w:rPr>
          <w:rFonts w:cstheme="minorHAnsi"/>
        </w:rPr>
        <w:t xml:space="preserve">Capitol Challenge will help keep Members of the General Assembly informed </w:t>
      </w:r>
      <w:r w:rsidR="002D5357">
        <w:rPr>
          <w:rFonts w:cstheme="minorHAnsi"/>
        </w:rPr>
        <w:t xml:space="preserve">about the </w:t>
      </w:r>
      <w:r w:rsidR="00FA68EE">
        <w:rPr>
          <w:rFonts w:cstheme="minorHAnsi"/>
        </w:rPr>
        <w:t>real-world</w:t>
      </w:r>
      <w:r w:rsidR="002D5357">
        <w:rPr>
          <w:rFonts w:cstheme="minorHAnsi"/>
        </w:rPr>
        <w:t xml:space="preserve"> learning happening in classrooms across the state and more specifically in their home districts.</w:t>
      </w:r>
      <w:r w:rsidR="0086628C" w:rsidRPr="0086628C">
        <w:rPr>
          <w:rFonts w:cstheme="minorHAnsi"/>
        </w:rPr>
        <w:t xml:space="preserve"> </w:t>
      </w:r>
      <w:r w:rsidR="002D5357">
        <w:rPr>
          <w:rFonts w:cstheme="minorHAnsi"/>
        </w:rPr>
        <w:t>The SMG program is an effective use of technology which results in</w:t>
      </w:r>
      <w:r w:rsidR="0086628C" w:rsidRPr="0086628C">
        <w:rPr>
          <w:rFonts w:cstheme="minorHAnsi"/>
        </w:rPr>
        <w:t xml:space="preserve"> better understanding of math concepts, the global economy, business, economics and personal finance.  </w:t>
      </w:r>
      <w:r w:rsidR="00FA68EE" w:rsidRPr="0086628C">
        <w:rPr>
          <w:rFonts w:cstheme="minorHAnsi"/>
        </w:rPr>
        <w:t>Additionally,</w:t>
      </w:r>
      <w:r w:rsidR="0086628C" w:rsidRPr="0086628C">
        <w:rPr>
          <w:rFonts w:cstheme="minorHAnsi"/>
        </w:rPr>
        <w:t xml:space="preserve"> the Capitol Challenge provides members of the General Assembly an opportunity to visit the schools in their home districts to witness the valuable academic and life lessons students learn from the </w:t>
      </w:r>
      <w:r>
        <w:rPr>
          <w:rFonts w:cstheme="minorHAnsi"/>
        </w:rPr>
        <w:t>SMG</w:t>
      </w:r>
      <w:r w:rsidR="0086628C" w:rsidRPr="0086628C">
        <w:rPr>
          <w:rFonts w:cstheme="minorHAnsi"/>
        </w:rPr>
        <w:t xml:space="preserve"> program—and to inspire and serve as role models for the students.</w:t>
      </w:r>
    </w:p>
    <w:p w14:paraId="2EE595BD" w14:textId="77777777" w:rsidR="00FB6AA3" w:rsidRDefault="00FB6AA3" w:rsidP="0086628C">
      <w:pPr>
        <w:spacing w:after="0" w:line="240" w:lineRule="auto"/>
        <w:rPr>
          <w:rFonts w:cstheme="minorHAnsi"/>
          <w:sz w:val="16"/>
          <w:szCs w:val="16"/>
        </w:rPr>
      </w:pPr>
    </w:p>
    <w:p w14:paraId="38AE4BC7" w14:textId="77777777" w:rsidR="0086628C" w:rsidRPr="0086628C" w:rsidRDefault="00FB6AA3" w:rsidP="0086628C">
      <w:pPr>
        <w:spacing w:after="0" w:line="240" w:lineRule="auto"/>
        <w:rPr>
          <w:rFonts w:cstheme="minorHAnsi"/>
          <w:sz w:val="16"/>
          <w:szCs w:val="16"/>
        </w:rPr>
      </w:pPr>
      <w:r w:rsidRPr="0086628C">
        <w:rPr>
          <w:rFonts w:cstheme="minorHAnsi"/>
          <w:b/>
          <w:color w:val="76923C" w:themeColor="accent3" w:themeShade="BF"/>
          <w:sz w:val="28"/>
          <w:szCs w:val="28"/>
        </w:rPr>
        <w:t xml:space="preserve">The Value for </w:t>
      </w:r>
      <w:r>
        <w:rPr>
          <w:rFonts w:cstheme="minorHAnsi"/>
          <w:b/>
          <w:color w:val="76923C" w:themeColor="accent3" w:themeShade="BF"/>
          <w:sz w:val="28"/>
          <w:szCs w:val="28"/>
        </w:rPr>
        <w:t>Students and Teachers</w:t>
      </w:r>
    </w:p>
    <w:p w14:paraId="119DDC26" w14:textId="77777777" w:rsidR="0086628C" w:rsidRPr="0086628C" w:rsidRDefault="0086628C" w:rsidP="0086628C">
      <w:pPr>
        <w:pStyle w:val="ListParagraph"/>
        <w:numPr>
          <w:ilvl w:val="0"/>
          <w:numId w:val="1"/>
        </w:numPr>
        <w:spacing w:after="0" w:line="240" w:lineRule="auto"/>
        <w:rPr>
          <w:rFonts w:cstheme="minorHAnsi"/>
        </w:rPr>
      </w:pPr>
      <w:r w:rsidRPr="0086628C">
        <w:rPr>
          <w:rFonts w:cstheme="minorHAnsi"/>
        </w:rPr>
        <w:t xml:space="preserve">Proven tool for </w:t>
      </w:r>
      <w:r w:rsidR="002D5357">
        <w:rPr>
          <w:rFonts w:cstheme="minorHAnsi"/>
        </w:rPr>
        <w:t xml:space="preserve">raising scores on standardized math tests. </w:t>
      </w:r>
      <w:r w:rsidRPr="0086628C">
        <w:rPr>
          <w:rFonts w:cstheme="minorHAnsi"/>
        </w:rPr>
        <w:t>According to a study conducted by Learning Points Associates and FINRA, students scored significantly higher on standardized math tests than their peers who did not participate.</w:t>
      </w:r>
    </w:p>
    <w:p w14:paraId="701362E3" w14:textId="77777777" w:rsidR="0086628C" w:rsidRPr="0086628C" w:rsidRDefault="0086628C" w:rsidP="0086628C">
      <w:pPr>
        <w:pStyle w:val="ListParagraph"/>
        <w:numPr>
          <w:ilvl w:val="0"/>
          <w:numId w:val="1"/>
        </w:numPr>
        <w:spacing w:after="0" w:line="240" w:lineRule="auto"/>
        <w:rPr>
          <w:rFonts w:cstheme="minorHAnsi"/>
          <w:b/>
        </w:rPr>
      </w:pPr>
      <w:r w:rsidRPr="0086628C">
        <w:rPr>
          <w:rFonts w:cstheme="minorHAnsi"/>
        </w:rPr>
        <w:t>Proven tool for improving Economic and Financial Understanding</w:t>
      </w:r>
    </w:p>
    <w:p w14:paraId="32C58A70" w14:textId="77777777" w:rsidR="0086628C" w:rsidRPr="0086628C" w:rsidRDefault="0086628C" w:rsidP="0086628C">
      <w:pPr>
        <w:pStyle w:val="ListParagraph"/>
        <w:numPr>
          <w:ilvl w:val="1"/>
          <w:numId w:val="1"/>
        </w:numPr>
        <w:spacing w:after="0" w:line="240" w:lineRule="auto"/>
        <w:rPr>
          <w:rFonts w:cstheme="minorHAnsi"/>
        </w:rPr>
      </w:pPr>
      <w:r w:rsidRPr="0086628C">
        <w:rPr>
          <w:rFonts w:cstheme="minorHAnsi"/>
        </w:rPr>
        <w:t xml:space="preserve">NAEP Results-Students who played the Stock Market Game out performed the national average overall and in every category measured: The </w:t>
      </w:r>
      <w:r w:rsidRPr="0086628C">
        <w:rPr>
          <w:rFonts w:cstheme="minorHAnsi"/>
          <w:i/>
        </w:rPr>
        <w:t>American Economic Review</w:t>
      </w:r>
      <w:r w:rsidRPr="0086628C">
        <w:rPr>
          <w:rFonts w:cstheme="minorHAnsi"/>
        </w:rPr>
        <w:t xml:space="preserve"> (May 2008) reported the most recent results of NAEP research: “Stock market game participation is noted as </w:t>
      </w:r>
      <w:r w:rsidRPr="0086628C">
        <w:rPr>
          <w:rFonts w:cstheme="minorHAnsi"/>
          <w:b/>
        </w:rPr>
        <w:t xml:space="preserve">‘the only activity that shows a positive and significant relationship with test scores…Presumably this activity reinforced economic ideas learned in general economic courses.” </w:t>
      </w:r>
      <w:r w:rsidRPr="0086628C">
        <w:rPr>
          <w:rFonts w:cstheme="minorHAnsi"/>
        </w:rPr>
        <w:t>(p544).</w:t>
      </w:r>
    </w:p>
    <w:p w14:paraId="5F5CBAC9" w14:textId="77777777" w:rsidR="0086628C" w:rsidRPr="0086628C" w:rsidRDefault="0086628C" w:rsidP="0086628C">
      <w:pPr>
        <w:pStyle w:val="ListParagraph"/>
        <w:numPr>
          <w:ilvl w:val="1"/>
          <w:numId w:val="1"/>
        </w:numPr>
        <w:spacing w:after="0" w:line="240" w:lineRule="auto"/>
        <w:rPr>
          <w:rFonts w:cstheme="minorHAnsi"/>
        </w:rPr>
      </w:pPr>
      <w:r w:rsidRPr="0086628C">
        <w:rPr>
          <w:rFonts w:cstheme="minorHAnsi"/>
        </w:rPr>
        <w:t>2008 Jump$tart Survey results indicated students who participated in the Stock Market Game program at some point during 4-12 grade consistently scored significantly higher on tests of financial literacy than their peers who had not participated.</w:t>
      </w:r>
    </w:p>
    <w:p w14:paraId="03769188" w14:textId="77777777" w:rsidR="0086628C" w:rsidRPr="0086628C" w:rsidRDefault="00FB6AA3" w:rsidP="0086628C">
      <w:pPr>
        <w:pStyle w:val="ListParagraph"/>
        <w:numPr>
          <w:ilvl w:val="1"/>
          <w:numId w:val="1"/>
        </w:numPr>
        <w:spacing w:after="0" w:line="240" w:lineRule="auto"/>
        <w:rPr>
          <w:rFonts w:cstheme="minorHAnsi"/>
        </w:rPr>
      </w:pPr>
      <w:r>
        <w:rPr>
          <w:rFonts w:cstheme="minorHAnsi"/>
        </w:rPr>
        <w:t>Correlate</w:t>
      </w:r>
      <w:r w:rsidR="00BF3C6A">
        <w:rPr>
          <w:rFonts w:cstheme="minorHAnsi"/>
        </w:rPr>
        <w:t>d</w:t>
      </w:r>
      <w:r>
        <w:rPr>
          <w:rFonts w:cstheme="minorHAnsi"/>
        </w:rPr>
        <w:t xml:space="preserve"> to common core standards.  </w:t>
      </w:r>
    </w:p>
    <w:p w14:paraId="76B9C015" w14:textId="77777777" w:rsidR="0086628C" w:rsidRPr="0086628C" w:rsidRDefault="00BF3C6A" w:rsidP="0086628C">
      <w:pPr>
        <w:pStyle w:val="ListParagraph"/>
        <w:numPr>
          <w:ilvl w:val="0"/>
          <w:numId w:val="1"/>
        </w:numPr>
        <w:spacing w:after="0" w:line="240" w:lineRule="auto"/>
        <w:rPr>
          <w:rFonts w:cstheme="minorHAnsi"/>
        </w:rPr>
      </w:pPr>
      <w:r>
        <w:rPr>
          <w:rFonts w:cstheme="minorHAnsi"/>
        </w:rPr>
        <w:t>Proven tool for increasing</w:t>
      </w:r>
      <w:r w:rsidR="0086628C" w:rsidRPr="0086628C">
        <w:rPr>
          <w:rFonts w:cstheme="minorHAnsi"/>
        </w:rPr>
        <w:t xml:space="preserve"> understanding of investment and financial planning concepts for students AND their teachers. 75% of teachers surveyed said they made financial planning decisions as a result of what they learned by utilizing the Stock Market Game with their students.</w:t>
      </w:r>
    </w:p>
    <w:p w14:paraId="4F0ACFE0" w14:textId="77777777" w:rsidR="0086628C" w:rsidRPr="0086628C" w:rsidRDefault="0086628C" w:rsidP="0086628C">
      <w:pPr>
        <w:spacing w:after="0" w:line="240" w:lineRule="auto"/>
        <w:rPr>
          <w:rFonts w:cstheme="minorHAnsi"/>
          <w:sz w:val="16"/>
          <w:szCs w:val="16"/>
        </w:rPr>
      </w:pPr>
    </w:p>
    <w:p w14:paraId="65B62947" w14:textId="77777777" w:rsidR="0086628C" w:rsidRDefault="0086628C" w:rsidP="0086628C">
      <w:pPr>
        <w:spacing w:after="0" w:line="240" w:lineRule="auto"/>
        <w:jc w:val="center"/>
        <w:rPr>
          <w:rFonts w:cstheme="minorHAnsi"/>
        </w:rPr>
      </w:pPr>
      <w:r w:rsidRPr="0086628C">
        <w:rPr>
          <w:rFonts w:cstheme="minorHAnsi"/>
        </w:rPr>
        <w:t>For more information contact the NCCEE: 919.791.1995</w:t>
      </w:r>
    </w:p>
    <w:p w14:paraId="185A85A0" w14:textId="723A3355" w:rsidR="0090010E" w:rsidRPr="0086628C" w:rsidRDefault="0090010E" w:rsidP="0086628C">
      <w:pPr>
        <w:spacing w:after="0" w:line="240" w:lineRule="auto"/>
        <w:jc w:val="center"/>
        <w:rPr>
          <w:rFonts w:cstheme="minorHAns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536"/>
      </w:tblGrid>
      <w:tr w:rsidR="00A01921" w14:paraId="12319569" w14:textId="77777777" w:rsidTr="004410E6">
        <w:trPr>
          <w:trHeight w:val="1115"/>
        </w:trPr>
        <w:tc>
          <w:tcPr>
            <w:tcW w:w="4591" w:type="dxa"/>
          </w:tcPr>
          <w:p w14:paraId="7CB4E13E" w14:textId="528A68F1" w:rsidR="00A6053E" w:rsidRDefault="004410E6" w:rsidP="00A6053E">
            <w:pPr>
              <w:jc w:val="center"/>
            </w:pPr>
            <w:r>
              <w:rPr>
                <w:noProof/>
              </w:rPr>
              <w:drawing>
                <wp:anchor distT="0" distB="0" distL="114300" distR="114300" simplePos="0" relativeHeight="251664384" behindDoc="0" locked="0" layoutInCell="1" allowOverlap="1" wp14:anchorId="765DA9AB" wp14:editId="6ABB0FF3">
                  <wp:simplePos x="0" y="0"/>
                  <wp:positionH relativeFrom="margin">
                    <wp:posOffset>822960</wp:posOffset>
                  </wp:positionH>
                  <wp:positionV relativeFrom="margin">
                    <wp:posOffset>183515</wp:posOffset>
                  </wp:positionV>
                  <wp:extent cx="1402080" cy="661035"/>
                  <wp:effectExtent l="0" t="0" r="762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2080" cy="661035"/>
                          </a:xfrm>
                          <a:prstGeom prst="rect">
                            <a:avLst/>
                          </a:prstGeom>
                        </pic:spPr>
                      </pic:pic>
                    </a:graphicData>
                  </a:graphic>
                  <wp14:sizeRelH relativeFrom="margin">
                    <wp14:pctWidth>0</wp14:pctWidth>
                  </wp14:sizeRelH>
                  <wp14:sizeRelV relativeFrom="margin">
                    <wp14:pctHeight>0</wp14:pctHeight>
                  </wp14:sizeRelV>
                </wp:anchor>
              </w:drawing>
            </w:r>
            <w:r w:rsidR="00C523B5">
              <w:rPr>
                <w:rFonts w:cstheme="minorHAnsi"/>
                <w:noProof/>
              </w:rPr>
              <mc:AlternateContent>
                <mc:Choice Requires="wps">
                  <w:drawing>
                    <wp:anchor distT="0" distB="0" distL="114300" distR="114300" simplePos="0" relativeHeight="251648000" behindDoc="0" locked="0" layoutInCell="1" allowOverlap="1" wp14:anchorId="08204A4B" wp14:editId="3CD79D08">
                      <wp:simplePos x="0" y="0"/>
                      <wp:positionH relativeFrom="column">
                        <wp:posOffset>121920</wp:posOffset>
                      </wp:positionH>
                      <wp:positionV relativeFrom="paragraph">
                        <wp:posOffset>29845</wp:posOffset>
                      </wp:positionV>
                      <wp:extent cx="1356605" cy="642106"/>
                      <wp:effectExtent l="0" t="0" r="0" b="571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6605" cy="6421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2EA31E" w14:textId="20B20012" w:rsidR="00022E2D" w:rsidRDefault="00022E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04A4B" id="_x0000_t202" coordsize="21600,21600" o:spt="202" path="m,l,21600r21600,l21600,xe">
                      <v:stroke joinstyle="miter"/>
                      <v:path gradientshapeok="t" o:connecttype="rect"/>
                    </v:shapetype>
                    <v:shape id="Text Box 3" o:spid="_x0000_s1026" type="#_x0000_t202" style="position:absolute;left:0;text-align:left;margin-left:9.6pt;margin-top:2.35pt;width:106.8pt;height:5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" fillcolor="white [3201]" stroked="f" strokeweight=".5pt">
                      <v:textbox>
                        <w:txbxContent>
                          <w:p w14:paraId="5B2EA31E" w14:textId="20B20012" w:rsidR="00022E2D" w:rsidRDefault="00022E2D"/>
                        </w:txbxContent>
                      </v:textbox>
                    </v:shape>
                  </w:pict>
                </mc:Fallback>
              </mc:AlternateContent>
            </w:r>
          </w:p>
        </w:tc>
        <w:tc>
          <w:tcPr>
            <w:tcW w:w="4536" w:type="dxa"/>
          </w:tcPr>
          <w:p w14:paraId="4231F931" w14:textId="131BA3AA" w:rsidR="00A6053E" w:rsidRDefault="00A6053E" w:rsidP="5515CA79">
            <w:r>
              <w:rPr>
                <w:noProof/>
              </w:rPr>
              <w:drawing>
                <wp:anchor distT="0" distB="0" distL="114300" distR="114300" simplePos="0" relativeHeight="251669504" behindDoc="0" locked="0" layoutInCell="1" allowOverlap="1" wp14:anchorId="49A7EBFF" wp14:editId="6B83B4B3">
                  <wp:simplePos x="0" y="0"/>
                  <wp:positionH relativeFrom="margin">
                    <wp:posOffset>1283335</wp:posOffset>
                  </wp:positionH>
                  <wp:positionV relativeFrom="margin">
                    <wp:posOffset>0</wp:posOffset>
                  </wp:positionV>
                  <wp:extent cx="944880" cy="990600"/>
                  <wp:effectExtent l="0" t="0" r="7620" b="0"/>
                  <wp:wrapSquare wrapText="bothSides"/>
                  <wp:docPr id="3" name="Picture 3"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inal NCCEE Logo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4880" cy="990600"/>
                          </a:xfrm>
                          <a:prstGeom prst="rect">
                            <a:avLst/>
                          </a:prstGeom>
                        </pic:spPr>
                      </pic:pic>
                    </a:graphicData>
                  </a:graphic>
                  <wp14:sizeRelH relativeFrom="margin">
                    <wp14:pctWidth>0</wp14:pctWidth>
                  </wp14:sizeRelH>
                  <wp14:sizeRelV relativeFrom="margin">
                    <wp14:pctHeight>0</wp14:pctHeight>
                  </wp14:sizeRelV>
                </wp:anchor>
              </w:drawing>
            </w:r>
          </w:p>
        </w:tc>
      </w:tr>
      <w:tr w:rsidR="00A01921" w14:paraId="0DF18E2C" w14:textId="77777777" w:rsidTr="004410E6">
        <w:trPr>
          <w:trHeight w:val="1282"/>
        </w:trPr>
        <w:tc>
          <w:tcPr>
            <w:tcW w:w="4591" w:type="dxa"/>
          </w:tcPr>
          <w:p w14:paraId="133D90FF" w14:textId="4FE938A5" w:rsidR="00A6053E" w:rsidRDefault="007B6CDB" w:rsidP="5515CA79">
            <w:r>
              <w:rPr>
                <w:noProof/>
              </w:rPr>
              <w:drawing>
                <wp:anchor distT="0" distB="0" distL="114300" distR="114300" simplePos="0" relativeHeight="251673600" behindDoc="0" locked="0" layoutInCell="1" allowOverlap="1" wp14:anchorId="412EF54C" wp14:editId="029BEEBE">
                  <wp:simplePos x="0" y="0"/>
                  <wp:positionH relativeFrom="margin">
                    <wp:posOffset>411480</wp:posOffset>
                  </wp:positionH>
                  <wp:positionV relativeFrom="margin">
                    <wp:posOffset>255905</wp:posOffset>
                  </wp:positionV>
                  <wp:extent cx="2215515" cy="5530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astal credit union we share.jpg"/>
                          <pic:cNvPicPr/>
                        </pic:nvPicPr>
                        <pic:blipFill>
                          <a:blip r:embed="rId10" cstate="print">
                            <a:alphaModFix amt="84000"/>
                            <a:extLst>
                              <a:ext uri="{BEBA8EAE-BF5A-486C-A8C5-ECC9F3942E4B}">
                                <a14:imgProps xmlns:a14="http://schemas.microsoft.com/office/drawing/2010/main">
                                  <a14:imgLayer r:embed="rId11">
                                    <a14:imgEffect>
                                      <a14:colorTemperature colorTemp="6508"/>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215515" cy="553085"/>
                          </a:xfrm>
                          <a:prstGeom prst="rect">
                            <a:avLst/>
                          </a:prstGeom>
                        </pic:spPr>
                      </pic:pic>
                    </a:graphicData>
                  </a:graphic>
                  <wp14:sizeRelH relativeFrom="margin">
                    <wp14:pctWidth>0</wp14:pctWidth>
                  </wp14:sizeRelH>
                  <wp14:sizeRelV relativeFrom="margin">
                    <wp14:pctHeight>0</wp14:pctHeight>
                  </wp14:sizeRelV>
                </wp:anchor>
              </w:drawing>
            </w:r>
          </w:p>
        </w:tc>
        <w:tc>
          <w:tcPr>
            <w:tcW w:w="4536" w:type="dxa"/>
          </w:tcPr>
          <w:p w14:paraId="3BF054CA" w14:textId="26626D3A" w:rsidR="00A6053E" w:rsidRDefault="00FC3C0C" w:rsidP="5515CA79">
            <w:r>
              <w:rPr>
                <w:noProof/>
              </w:rPr>
              <w:drawing>
                <wp:anchor distT="0" distB="0" distL="114300" distR="114300" simplePos="0" relativeHeight="251674624" behindDoc="0" locked="0" layoutInCell="1" allowOverlap="1" wp14:anchorId="69360E7B" wp14:editId="7ECA7B3E">
                  <wp:simplePos x="0" y="0"/>
                  <wp:positionH relativeFrom="margin">
                    <wp:posOffset>1054735</wp:posOffset>
                  </wp:positionH>
                  <wp:positionV relativeFrom="margin">
                    <wp:posOffset>130175</wp:posOffset>
                  </wp:positionV>
                  <wp:extent cx="1444625" cy="83947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y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4625" cy="839470"/>
                          </a:xfrm>
                          <a:prstGeom prst="rect">
                            <a:avLst/>
                          </a:prstGeom>
                        </pic:spPr>
                      </pic:pic>
                    </a:graphicData>
                  </a:graphic>
                  <wp14:sizeRelH relativeFrom="margin">
                    <wp14:pctWidth>0</wp14:pctWidth>
                  </wp14:sizeRelH>
                  <wp14:sizeRelV relativeFrom="margin">
                    <wp14:pctHeight>0</wp14:pctHeight>
                  </wp14:sizeRelV>
                </wp:anchor>
              </w:drawing>
            </w:r>
          </w:p>
        </w:tc>
        <w:bookmarkStart w:id="0" w:name="_GoBack"/>
        <w:bookmarkEnd w:id="0"/>
      </w:tr>
    </w:tbl>
    <w:p w14:paraId="1AEEC303" w14:textId="50CD0345" w:rsidR="006B0967" w:rsidRPr="00276260" w:rsidRDefault="00C523B5" w:rsidP="004410E6">
      <w:pPr>
        <w:spacing w:after="0" w:line="240" w:lineRule="auto"/>
      </w:pPr>
      <w:r>
        <w:rPr>
          <w:noProof/>
        </w:rPr>
        <mc:AlternateContent>
          <mc:Choice Requires="wps">
            <w:drawing>
              <wp:anchor distT="0" distB="0" distL="114300" distR="114300" simplePos="0" relativeHeight="251641856" behindDoc="0" locked="0" layoutInCell="1" allowOverlap="1" wp14:anchorId="6E62B5C8" wp14:editId="64035D42">
                <wp:simplePos x="0" y="0"/>
                <wp:positionH relativeFrom="column">
                  <wp:posOffset>2559685</wp:posOffset>
                </wp:positionH>
                <wp:positionV relativeFrom="paragraph">
                  <wp:posOffset>31115</wp:posOffset>
                </wp:positionV>
                <wp:extent cx="1360170" cy="122872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170"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65AC1" w14:textId="06E66C15" w:rsidR="00022E2D" w:rsidRDefault="00022E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2B5C8" id="Text Box 2" o:spid="_x0000_s1027" type="#_x0000_t202" style="position:absolute;margin-left:201.55pt;margin-top:2.45pt;width:107.1pt;height:96.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" fillcolor="white [3201]" stroked="f" strokeweight=".5pt">
                <v:textbox>
                  <w:txbxContent>
                    <w:p w14:paraId="28F65AC1" w14:textId="06E66C15" w:rsidR="00022E2D" w:rsidRDefault="00022E2D"/>
                  </w:txbxContent>
                </v:textbox>
              </v:shape>
            </w:pict>
          </mc:Fallback>
        </mc:AlternateContent>
      </w:r>
      <w:r w:rsidR="00B6031C">
        <w:rPr>
          <w:noProof/>
        </w:rPr>
        <mc:AlternateContent>
          <mc:Choice Requires="wps">
            <w:drawing>
              <wp:anchor distT="0" distB="0" distL="114300" distR="114300" simplePos="0" relativeHeight="251655168" behindDoc="0" locked="0" layoutInCell="1" allowOverlap="1" wp14:anchorId="64CF55CA" wp14:editId="5A37923E">
                <wp:simplePos x="0" y="0"/>
                <wp:positionH relativeFrom="column">
                  <wp:posOffset>2494574</wp:posOffset>
                </wp:positionH>
                <wp:positionV relativeFrom="paragraph">
                  <wp:posOffset>1080770</wp:posOffset>
                </wp:positionV>
                <wp:extent cx="1487279" cy="423894"/>
                <wp:effectExtent l="0" t="0" r="0" b="0"/>
                <wp:wrapNone/>
                <wp:docPr id="2" name="Text Box 2"/>
                <wp:cNvGraphicFramePr/>
                <a:graphic xmlns:a="http://schemas.openxmlformats.org/drawingml/2006/main">
                  <a:graphicData uri="http://schemas.microsoft.com/office/word/2010/wordprocessingShape">
                    <wps:wsp>
                      <wps:cNvSpPr txBox="1"/>
                      <wps:spPr>
                        <a:xfrm>
                          <a:off x="0" y="0"/>
                          <a:ext cx="1487279" cy="4238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39311" w14:textId="77777777" w:rsidR="00B6031C" w:rsidRDefault="00B603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F55CA" id="_x0000_s1028" type="#_x0000_t202" style="position:absolute;margin-left:196.4pt;margin-top:85.1pt;width:117.1pt;height:3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" fillcolor="white [3201]" stroked="f" strokeweight=".5pt">
                <v:textbox>
                  <w:txbxContent>
                    <w:p w14:paraId="39A39311" w14:textId="77777777" w:rsidR="00B6031C" w:rsidRDefault="00B6031C"/>
                  </w:txbxContent>
                </v:textbox>
              </v:shape>
            </w:pict>
          </mc:Fallback>
        </mc:AlternateContent>
      </w:r>
    </w:p>
    <w:sectPr w:rsidR="006B0967" w:rsidRPr="00276260" w:rsidSect="008A66E0">
      <w:pgSz w:w="12240" w:h="15840"/>
      <w:pgMar w:top="1080" w:right="1080" w:bottom="245"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2pt;height:12pt;visibility:visible;mso-wrap-style:square" o:bullet="t">
        <v:imagedata r:id="rId1" o:title=""/>
      </v:shape>
    </w:pict>
  </w:numPicBullet>
  <w:abstractNum w:abstractNumId="0" w15:restartNumberingAfterBreak="0">
    <w:nsid w:val="5908577E"/>
    <w:multiLevelType w:val="hybridMultilevel"/>
    <w:tmpl w:val="33DCC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F2D81"/>
    <w:multiLevelType w:val="hybridMultilevel"/>
    <w:tmpl w:val="B9B01D7E"/>
    <w:lvl w:ilvl="0" w:tplc="B282B65A">
      <w:start w:val="1"/>
      <w:numFmt w:val="bullet"/>
      <w:lvlText w:val=""/>
      <w:lvlPicBulletId w:val="0"/>
      <w:lvlJc w:val="left"/>
      <w:pPr>
        <w:tabs>
          <w:tab w:val="num" w:pos="720"/>
        </w:tabs>
        <w:ind w:left="720" w:hanging="360"/>
      </w:pPr>
      <w:rPr>
        <w:rFonts w:ascii="Symbol" w:hAnsi="Symbol" w:hint="default"/>
      </w:rPr>
    </w:lvl>
    <w:lvl w:ilvl="1" w:tplc="3036F8C8" w:tentative="1">
      <w:start w:val="1"/>
      <w:numFmt w:val="bullet"/>
      <w:lvlText w:val=""/>
      <w:lvlJc w:val="left"/>
      <w:pPr>
        <w:tabs>
          <w:tab w:val="num" w:pos="1440"/>
        </w:tabs>
        <w:ind w:left="1440" w:hanging="360"/>
      </w:pPr>
      <w:rPr>
        <w:rFonts w:ascii="Symbol" w:hAnsi="Symbol" w:hint="default"/>
      </w:rPr>
    </w:lvl>
    <w:lvl w:ilvl="2" w:tplc="C96CF26A" w:tentative="1">
      <w:start w:val="1"/>
      <w:numFmt w:val="bullet"/>
      <w:lvlText w:val=""/>
      <w:lvlJc w:val="left"/>
      <w:pPr>
        <w:tabs>
          <w:tab w:val="num" w:pos="2160"/>
        </w:tabs>
        <w:ind w:left="2160" w:hanging="360"/>
      </w:pPr>
      <w:rPr>
        <w:rFonts w:ascii="Symbol" w:hAnsi="Symbol" w:hint="default"/>
      </w:rPr>
    </w:lvl>
    <w:lvl w:ilvl="3" w:tplc="51A6B8FA" w:tentative="1">
      <w:start w:val="1"/>
      <w:numFmt w:val="bullet"/>
      <w:lvlText w:val=""/>
      <w:lvlJc w:val="left"/>
      <w:pPr>
        <w:tabs>
          <w:tab w:val="num" w:pos="2880"/>
        </w:tabs>
        <w:ind w:left="2880" w:hanging="360"/>
      </w:pPr>
      <w:rPr>
        <w:rFonts w:ascii="Symbol" w:hAnsi="Symbol" w:hint="default"/>
      </w:rPr>
    </w:lvl>
    <w:lvl w:ilvl="4" w:tplc="EF68F0C6" w:tentative="1">
      <w:start w:val="1"/>
      <w:numFmt w:val="bullet"/>
      <w:lvlText w:val=""/>
      <w:lvlJc w:val="left"/>
      <w:pPr>
        <w:tabs>
          <w:tab w:val="num" w:pos="3600"/>
        </w:tabs>
        <w:ind w:left="3600" w:hanging="360"/>
      </w:pPr>
      <w:rPr>
        <w:rFonts w:ascii="Symbol" w:hAnsi="Symbol" w:hint="default"/>
      </w:rPr>
    </w:lvl>
    <w:lvl w:ilvl="5" w:tplc="64D817EE" w:tentative="1">
      <w:start w:val="1"/>
      <w:numFmt w:val="bullet"/>
      <w:lvlText w:val=""/>
      <w:lvlJc w:val="left"/>
      <w:pPr>
        <w:tabs>
          <w:tab w:val="num" w:pos="4320"/>
        </w:tabs>
        <w:ind w:left="4320" w:hanging="360"/>
      </w:pPr>
      <w:rPr>
        <w:rFonts w:ascii="Symbol" w:hAnsi="Symbol" w:hint="default"/>
      </w:rPr>
    </w:lvl>
    <w:lvl w:ilvl="6" w:tplc="4E8A834A" w:tentative="1">
      <w:start w:val="1"/>
      <w:numFmt w:val="bullet"/>
      <w:lvlText w:val=""/>
      <w:lvlJc w:val="left"/>
      <w:pPr>
        <w:tabs>
          <w:tab w:val="num" w:pos="5040"/>
        </w:tabs>
        <w:ind w:left="5040" w:hanging="360"/>
      </w:pPr>
      <w:rPr>
        <w:rFonts w:ascii="Symbol" w:hAnsi="Symbol" w:hint="default"/>
      </w:rPr>
    </w:lvl>
    <w:lvl w:ilvl="7" w:tplc="292AA1C4" w:tentative="1">
      <w:start w:val="1"/>
      <w:numFmt w:val="bullet"/>
      <w:lvlText w:val=""/>
      <w:lvlJc w:val="left"/>
      <w:pPr>
        <w:tabs>
          <w:tab w:val="num" w:pos="5760"/>
        </w:tabs>
        <w:ind w:left="5760" w:hanging="360"/>
      </w:pPr>
      <w:rPr>
        <w:rFonts w:ascii="Symbol" w:hAnsi="Symbol" w:hint="default"/>
      </w:rPr>
    </w:lvl>
    <w:lvl w:ilvl="8" w:tplc="48FEC7A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28C"/>
    <w:rsid w:val="00022E2D"/>
    <w:rsid w:val="000929BD"/>
    <w:rsid w:val="000F7B09"/>
    <w:rsid w:val="001002A9"/>
    <w:rsid w:val="001119AD"/>
    <w:rsid w:val="00112323"/>
    <w:rsid w:val="00113C15"/>
    <w:rsid w:val="001233E2"/>
    <w:rsid w:val="00143B9B"/>
    <w:rsid w:val="00147DD8"/>
    <w:rsid w:val="00164A90"/>
    <w:rsid w:val="001820DC"/>
    <w:rsid w:val="001B44AF"/>
    <w:rsid w:val="00276260"/>
    <w:rsid w:val="002B58C7"/>
    <w:rsid w:val="002D5357"/>
    <w:rsid w:val="002F77D5"/>
    <w:rsid w:val="00364D93"/>
    <w:rsid w:val="003A1169"/>
    <w:rsid w:val="003B495E"/>
    <w:rsid w:val="003F110A"/>
    <w:rsid w:val="003F2AC6"/>
    <w:rsid w:val="00413779"/>
    <w:rsid w:val="00435F3F"/>
    <w:rsid w:val="004410E6"/>
    <w:rsid w:val="00445459"/>
    <w:rsid w:val="00464A5B"/>
    <w:rsid w:val="004E22D2"/>
    <w:rsid w:val="004F0958"/>
    <w:rsid w:val="005108F4"/>
    <w:rsid w:val="005165FC"/>
    <w:rsid w:val="005462DE"/>
    <w:rsid w:val="00555516"/>
    <w:rsid w:val="00596C67"/>
    <w:rsid w:val="005D1927"/>
    <w:rsid w:val="005E3763"/>
    <w:rsid w:val="005F52ED"/>
    <w:rsid w:val="00697D75"/>
    <w:rsid w:val="006B0967"/>
    <w:rsid w:val="006B138A"/>
    <w:rsid w:val="007310F8"/>
    <w:rsid w:val="0074525C"/>
    <w:rsid w:val="0079173A"/>
    <w:rsid w:val="007B6CDB"/>
    <w:rsid w:val="00845553"/>
    <w:rsid w:val="0086628C"/>
    <w:rsid w:val="008A039D"/>
    <w:rsid w:val="008A153D"/>
    <w:rsid w:val="008A66E0"/>
    <w:rsid w:val="008B7D6A"/>
    <w:rsid w:val="008C79AD"/>
    <w:rsid w:val="008E0782"/>
    <w:rsid w:val="0090010E"/>
    <w:rsid w:val="00976C6D"/>
    <w:rsid w:val="009B7319"/>
    <w:rsid w:val="009D0FB9"/>
    <w:rsid w:val="009E4EAE"/>
    <w:rsid w:val="00A01921"/>
    <w:rsid w:val="00A10E71"/>
    <w:rsid w:val="00A23E67"/>
    <w:rsid w:val="00A25CCD"/>
    <w:rsid w:val="00A30914"/>
    <w:rsid w:val="00A6053E"/>
    <w:rsid w:val="00AA0F4B"/>
    <w:rsid w:val="00AB518F"/>
    <w:rsid w:val="00AD7C87"/>
    <w:rsid w:val="00AE6517"/>
    <w:rsid w:val="00B244DC"/>
    <w:rsid w:val="00B6031C"/>
    <w:rsid w:val="00B63822"/>
    <w:rsid w:val="00BF3C6A"/>
    <w:rsid w:val="00C523B5"/>
    <w:rsid w:val="00C81712"/>
    <w:rsid w:val="00CB08DD"/>
    <w:rsid w:val="00CB7B70"/>
    <w:rsid w:val="00CC788C"/>
    <w:rsid w:val="00CD53BE"/>
    <w:rsid w:val="00D21435"/>
    <w:rsid w:val="00DD474E"/>
    <w:rsid w:val="00E31D6E"/>
    <w:rsid w:val="00E46F2E"/>
    <w:rsid w:val="00E6667B"/>
    <w:rsid w:val="00E70382"/>
    <w:rsid w:val="00EE71C7"/>
    <w:rsid w:val="00EF2D6F"/>
    <w:rsid w:val="00F13727"/>
    <w:rsid w:val="00F24CFC"/>
    <w:rsid w:val="00F464F6"/>
    <w:rsid w:val="00F653E7"/>
    <w:rsid w:val="00F65869"/>
    <w:rsid w:val="00F67DF6"/>
    <w:rsid w:val="00FA6265"/>
    <w:rsid w:val="00FA68EE"/>
    <w:rsid w:val="00FB6AA3"/>
    <w:rsid w:val="00FC3C0C"/>
    <w:rsid w:val="00FF17C5"/>
    <w:rsid w:val="5515CA79"/>
    <w:rsid w:val="5C4F03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7F1BB"/>
  <w15:docId w15:val="{A3F25B9D-4B23-43A1-8802-A0B3D9F8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28C"/>
    <w:pPr>
      <w:ind w:left="720"/>
      <w:contextualSpacing/>
    </w:pPr>
  </w:style>
  <w:style w:type="paragraph" w:styleId="BalloonText">
    <w:name w:val="Balloon Text"/>
    <w:basedOn w:val="Normal"/>
    <w:link w:val="BalloonTextChar"/>
    <w:uiPriority w:val="99"/>
    <w:semiHidden/>
    <w:unhideWhenUsed/>
    <w:rsid w:val="00EF2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D6F"/>
    <w:rPr>
      <w:rFonts w:ascii="Tahoma" w:hAnsi="Tahoma" w:cs="Tahoma"/>
      <w:sz w:val="16"/>
      <w:szCs w:val="16"/>
    </w:rPr>
  </w:style>
  <w:style w:type="table" w:styleId="TableGrid">
    <w:name w:val="Table Grid"/>
    <w:basedOn w:val="TableNormal"/>
    <w:uiPriority w:val="59"/>
    <w:rsid w:val="00A6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9480F88D06044AB2F0556DA163ED8" ma:contentTypeVersion="5" ma:contentTypeDescription="Create a new document." ma:contentTypeScope="" ma:versionID="6b580693b1d5a9328adf6043ad30876a">
  <xsd:schema xmlns:xsd="http://www.w3.org/2001/XMLSchema" xmlns:xs="http://www.w3.org/2001/XMLSchema" xmlns:p="http://schemas.microsoft.com/office/2006/metadata/properties" xmlns:ns2="d62fd7f2-c0a0-4d1a-a3e2-bb7710061802" xmlns:ns3="911774b0-616c-436e-8409-08600e6d8a60" targetNamespace="http://schemas.microsoft.com/office/2006/metadata/properties" ma:root="true" ma:fieldsID="e2d4a70d2e5b2358789633ef30e6b992" ns2:_="" ns3:_="">
    <xsd:import namespace="d62fd7f2-c0a0-4d1a-a3e2-bb7710061802"/>
    <xsd:import namespace="911774b0-616c-436e-8409-08600e6d8a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d7f2-c0a0-4d1a-a3e2-bb77100618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774b0-616c-436e-8409-08600e6d8a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333EB-4931-4F55-B2E7-9E5C9F18B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d7f2-c0a0-4d1a-a3e2-bb7710061802"/>
    <ds:schemaRef ds:uri="911774b0-616c-436e-8409-08600e6d8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29514-683D-4C66-8B30-939851D3815C}">
  <ds:schemaRefs>
    <ds:schemaRef ds:uri="http://schemas.microsoft.com/sharepoint/v3/contenttype/forms"/>
  </ds:schemaRefs>
</ds:datastoreItem>
</file>

<file path=customXml/itemProps3.xml><?xml version="1.0" encoding="utf-8"?>
<ds:datastoreItem xmlns:ds="http://schemas.openxmlformats.org/officeDocument/2006/customXml" ds:itemID="{B4651972-8B0A-475B-9DC5-506339679C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Richardsdon</dc:creator>
  <cp:lastModifiedBy>Naomi Richardson</cp:lastModifiedBy>
  <cp:revision>3</cp:revision>
  <cp:lastPrinted>2019-01-25T17:38:00Z</cp:lastPrinted>
  <dcterms:created xsi:type="dcterms:W3CDTF">2019-01-25T17:40:00Z</dcterms:created>
  <dcterms:modified xsi:type="dcterms:W3CDTF">2019-02-07T15:46:00Z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0x010100AE59480F88D06044AB2F0556DA163ED8</vt:lpwstr>
  </property>
</Properties>
</file>