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D0A6" w14:textId="3E15FB33" w:rsidR="00184196" w:rsidRDefault="00D0285C" w:rsidP="00347438">
      <w:pPr>
        <w:contextualSpacing/>
        <w:rPr>
          <w:rFonts w:ascii="Garamond" w:hAnsi="Garamond"/>
        </w:rPr>
      </w:pPr>
      <w:r>
        <w:rPr>
          <w:noProof/>
        </w:rPr>
        <mc:AlternateContent>
          <mc:Choice Requires="wps">
            <w:drawing>
              <wp:anchor distT="0" distB="0" distL="114300" distR="114300" simplePos="0" relativeHeight="251659264" behindDoc="0" locked="0" layoutInCell="1" allowOverlap="1" wp14:anchorId="3DEC3A8B" wp14:editId="49578855">
                <wp:simplePos x="0" y="0"/>
                <wp:positionH relativeFrom="column">
                  <wp:posOffset>4114800</wp:posOffset>
                </wp:positionH>
                <wp:positionV relativeFrom="paragraph">
                  <wp:posOffset>114300</wp:posOffset>
                </wp:positionV>
                <wp:extent cx="1943100"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38175"/>
                        </a:xfrm>
                        <a:prstGeom prst="rect">
                          <a:avLst/>
                        </a:prstGeom>
                        <a:noFill/>
                        <a:ln>
                          <a:noFill/>
                        </a:ln>
                      </wps:spPr>
                      <wps:txbx>
                        <w:txbxContent>
                          <w:p w14:paraId="389ECAED" w14:textId="77777777" w:rsidR="00184196" w:rsidRDefault="00184196" w:rsidP="00184196">
                            <w:pPr>
                              <w:jc w:val="center"/>
                              <w:rPr>
                                <w:color w:val="FF0000"/>
                                <w:sz w:val="32"/>
                                <w:szCs w:val="32"/>
                              </w:rPr>
                            </w:pPr>
                          </w:p>
                          <w:p w14:paraId="3EDBBD77" w14:textId="77777777" w:rsidR="00184196" w:rsidRDefault="00184196" w:rsidP="00184196">
                            <w:pPr>
                              <w:jc w:val="right"/>
                              <w:rPr>
                                <w:color w:val="9BBB59"/>
                                <w:sz w:val="32"/>
                                <w:szCs w:val="32"/>
                              </w:rPr>
                            </w:pPr>
                            <w:r>
                              <w:rPr>
                                <w:color w:val="9BBB59"/>
                                <w:sz w:val="32"/>
                                <w:szCs w:val="32"/>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C3A8B" id="_x0000_t202" coordsize="21600,21600" o:spt="202" path="m,l,21600r21600,l21600,xe">
                <v:stroke joinstyle="miter"/>
                <v:path gradientshapeok="t" o:connecttype="rect"/>
              </v:shapetype>
              <v:shape id="Text Box 2" o:spid="_x0000_s1026" type="#_x0000_t202" style="position:absolute;margin-left:324pt;margin-top:9pt;width:153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Fn8QEAAMYDAAAOAAAAZHJzL2Uyb0RvYy54bWysU9tu2zAMfR+wfxD0vthO05sRp+hadBjQ&#10;dQPafQAjy7EwW9QoJXb29aPkNMu2t2EvgnjR4eEhtbwZ+07sNHmDtpLFLJdCW4W1sZtKfn15eHcl&#10;hQ9ga+jQ6krutZc3q7dvloMr9Rxb7GpNgkGsLwdXyTYEV2aZV63uwc/QacvBBqmHwCZtsppgYPS+&#10;y+Z5fpENSLUjVNp79t5PQblK+E2jVfjcNF4H0VWSuYV0UjrX8cxWSyg3BK416kAD/oFFD8Zy0SPU&#10;PQQQWzJ/QfVGEXpswkxhn2HTGKVTD9xNkf/RzXMLTqdeWBzvjjL5/wernnZfSJi6knMpLPQ8ohc9&#10;BvEeRzGP6gzOl5z07DgtjOzmKadOvXtE9c0Li3ct2I2+JcKh1VAzuyK+zE6eTjg+gqyHT1hzGdgG&#10;TEBjQ32UjsUQjM5T2h8nE6moWPJ6cVbkHFIcuzi7Ki7PUwkoX1878uGDxl7ESyWJJ5/QYffoQ2QD&#10;5WtKLGbxwXRdmn5nf3NwYvQk9pHwRD2M6/GgxhrrPfdBOC0TLz9fWqQfUgy8SJX037dAWoruo2Ut&#10;rovFIm5eMhbnl3M26DSyPo2AVQxVySDFdL0L07ZuHZlNy5Um9S3esn6NSa1FoSdWB968LKnjw2LH&#10;bTy1U9av77f6CQAA//8DAFBLAwQUAAYACAAAACEALtWhgNwAAAAKAQAADwAAAGRycy9kb3ducmV2&#10;LnhtbExPy07DMBC8I/UfrEXiRu2ipErTOFUF4gqi0Eq9ufE2iYjXUew24e/ZnuC0jxnNo9hMrhNX&#10;HELrScNirkAgVd62VGv4+nx9zECEaMiazhNq+MEAm3J2V5jc+pE+8LqLtWARCrnR0MTY51KGqkFn&#10;wtz3SIyd/eBM5HOopR3MyOKuk09KLaUzLbFDY3p8brD63l2chv3b+XhI1Hv94tJ+9JOS5FZS64f7&#10;absGEXGKf2S4xefoUHKmk7+QDaLTsEwy7hIZuE0mrNKElxM/FlkKsizk/wrlLwAAAP//AwBQSwEC&#10;LQAUAAYACAAAACEAtoM4kv4AAADhAQAAEwAAAAAAAAAAAAAAAAAAAAAAW0NvbnRlbnRfVHlwZXNd&#10;LnhtbFBLAQItABQABgAIAAAAIQA4/SH/1gAAAJQBAAALAAAAAAAAAAAAAAAAAC8BAABfcmVscy8u&#10;cmVsc1BLAQItABQABgAIAAAAIQB4ZDFn8QEAAMYDAAAOAAAAAAAAAAAAAAAAAC4CAABkcnMvZTJv&#10;RG9jLnhtbFBLAQItABQABgAIAAAAIQAu1aGA3AAAAAoBAAAPAAAAAAAAAAAAAAAAAEsEAABkcnMv&#10;ZG93bnJldi54bWxQSwUGAAAAAAQABADzAAAAVAUAAAAA&#10;" filled="f" stroked="f">
                <v:textbox>
                  <w:txbxContent>
                    <w:p w14:paraId="389ECAED" w14:textId="77777777" w:rsidR="00184196" w:rsidRDefault="00184196" w:rsidP="00184196">
                      <w:pPr>
                        <w:jc w:val="center"/>
                        <w:rPr>
                          <w:color w:val="FF0000"/>
                          <w:sz w:val="32"/>
                          <w:szCs w:val="32"/>
                        </w:rPr>
                      </w:pPr>
                    </w:p>
                    <w:p w14:paraId="3EDBBD77" w14:textId="77777777" w:rsidR="00184196" w:rsidRDefault="00184196" w:rsidP="00184196">
                      <w:pPr>
                        <w:jc w:val="right"/>
                        <w:rPr>
                          <w:color w:val="9BBB59"/>
                          <w:sz w:val="32"/>
                          <w:szCs w:val="32"/>
                        </w:rPr>
                      </w:pPr>
                      <w:r>
                        <w:rPr>
                          <w:color w:val="9BBB59"/>
                          <w:sz w:val="32"/>
                          <w:szCs w:val="32"/>
                        </w:rPr>
                        <w:t>Press Release</w:t>
                      </w:r>
                    </w:p>
                  </w:txbxContent>
                </v:textbox>
              </v:shape>
            </w:pict>
          </mc:Fallback>
        </mc:AlternateContent>
      </w:r>
      <w:r w:rsidR="00184196">
        <w:rPr>
          <w:b/>
          <w:noProof/>
        </w:rPr>
        <w:t xml:space="preserve">  </w:t>
      </w:r>
      <w:r w:rsidR="00613D66">
        <w:rPr>
          <w:b/>
          <w:noProof/>
          <w:lang w:eastAsia="ja-JP"/>
        </w:rPr>
        <w:drawing>
          <wp:inline distT="0" distB="0" distL="0" distR="0" wp14:anchorId="2A8EBA7E" wp14:editId="40953F00">
            <wp:extent cx="29908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0850" cy="790575"/>
                    </a:xfrm>
                    <a:prstGeom prst="rect">
                      <a:avLst/>
                    </a:prstGeom>
                    <a:noFill/>
                    <a:ln>
                      <a:noFill/>
                    </a:ln>
                  </pic:spPr>
                </pic:pic>
              </a:graphicData>
            </a:graphic>
          </wp:inline>
        </w:drawing>
      </w:r>
    </w:p>
    <w:p w14:paraId="7E4F4DD0" w14:textId="77777777" w:rsidR="00184196" w:rsidRDefault="00184196" w:rsidP="00347438">
      <w:pPr>
        <w:contextualSpacing/>
        <w:rPr>
          <w:rFonts w:ascii="Garamond" w:hAnsi="Garamond"/>
        </w:rPr>
      </w:pPr>
      <w:r>
        <w:rPr>
          <w:rFonts w:ascii="Garamond" w:hAnsi="Garamond"/>
        </w:rPr>
        <w:t> </w:t>
      </w:r>
    </w:p>
    <w:p w14:paraId="436918C7" w14:textId="77777777" w:rsidR="00AE3785" w:rsidRDefault="00AE3785" w:rsidP="00347438">
      <w:pPr>
        <w:pStyle w:val="NoSpacing"/>
        <w:rPr>
          <w:rFonts w:ascii="Garamond" w:hAnsi="Garamond" w:cs="Arial"/>
          <w:b/>
        </w:rPr>
      </w:pPr>
    </w:p>
    <w:p w14:paraId="28145CE1" w14:textId="77777777" w:rsidR="0059191F" w:rsidRPr="003F4991" w:rsidRDefault="0059191F" w:rsidP="0059191F">
      <w:pPr>
        <w:shd w:val="clear" w:color="auto" w:fill="FFFFFF"/>
        <w:contextualSpacing/>
        <w:rPr>
          <w:rFonts w:ascii="Garamond" w:eastAsia="Calibri" w:hAnsi="Garamond"/>
        </w:rPr>
      </w:pPr>
      <w:r w:rsidRPr="003F4991">
        <w:rPr>
          <w:rFonts w:ascii="Garamond" w:hAnsi="Garamond" w:cs="Arial"/>
        </w:rPr>
        <w:t>Contact:</w:t>
      </w:r>
      <w:r w:rsidRPr="003F4991">
        <w:rPr>
          <w:rFonts w:ascii="Garamond" w:hAnsi="Garamond" w:cs="Arial"/>
          <w:b/>
        </w:rPr>
        <w:t xml:space="preserve"> </w:t>
      </w:r>
      <w:r w:rsidRPr="003F4991">
        <w:rPr>
          <w:rFonts w:ascii="Garamond" w:eastAsia="Calibri" w:hAnsi="Garamond"/>
        </w:rPr>
        <w:t>Katrina Cavalli</w:t>
      </w:r>
      <w:r w:rsidRPr="003F4991">
        <w:rPr>
          <w:rFonts w:ascii="Garamond" w:eastAsia="Calibri" w:hAnsi="Garamond"/>
          <w:b/>
        </w:rPr>
        <w:t>,</w:t>
      </w:r>
      <w:r w:rsidRPr="003F4991">
        <w:rPr>
          <w:rFonts w:ascii="Garamond" w:eastAsia="Calibri" w:hAnsi="Garamond"/>
        </w:rPr>
        <w:t xml:space="preserve"> 212.313.1181</w:t>
      </w:r>
      <w:r w:rsidRPr="003F4991">
        <w:rPr>
          <w:rFonts w:ascii="Garamond" w:eastAsia="Calibri" w:hAnsi="Garamond"/>
          <w:color w:val="5D842B"/>
        </w:rPr>
        <w:t xml:space="preserve">, </w:t>
      </w:r>
      <w:hyperlink r:id="rId7" w:history="1">
        <w:r w:rsidRPr="003F4991">
          <w:rPr>
            <w:rStyle w:val="Hyperlink"/>
            <w:rFonts w:ascii="Garamond" w:eastAsia="Calibri" w:hAnsi="Garamond"/>
            <w:color w:val="5D842B"/>
          </w:rPr>
          <w:t>kcavalli@sifma.org</w:t>
        </w:r>
      </w:hyperlink>
    </w:p>
    <w:p w14:paraId="303BE3E1" w14:textId="77777777" w:rsidR="00A745BA" w:rsidRPr="0045496C" w:rsidRDefault="00A745BA" w:rsidP="00347438">
      <w:pPr>
        <w:pStyle w:val="NoSpacing"/>
        <w:rPr>
          <w:rFonts w:ascii="Garamond" w:hAnsi="Garamond" w:cs="Arial"/>
          <w:b/>
        </w:rPr>
      </w:pPr>
    </w:p>
    <w:p w14:paraId="04A1F4CD" w14:textId="77777777" w:rsidR="00184196" w:rsidRPr="0045496C" w:rsidRDefault="00184196" w:rsidP="00347438">
      <w:pPr>
        <w:pStyle w:val="NoSpacing"/>
        <w:contextualSpacing/>
        <w:jc w:val="center"/>
        <w:rPr>
          <w:rFonts w:ascii="Garamond" w:hAnsi="Garamond" w:cs="Arial"/>
          <w:color w:val="000000" w:themeColor="text1"/>
        </w:rPr>
      </w:pPr>
    </w:p>
    <w:p w14:paraId="54390994" w14:textId="01F4484C" w:rsidR="00AC3E44" w:rsidRPr="00ED656A" w:rsidRDefault="006A342D" w:rsidP="00ED656A">
      <w:pPr>
        <w:contextualSpacing/>
        <w:jc w:val="center"/>
        <w:rPr>
          <w:rFonts w:ascii="Garamond" w:hAnsi="Garamond"/>
          <w:b/>
          <w:bCs/>
          <w:sz w:val="30"/>
          <w:szCs w:val="30"/>
        </w:rPr>
      </w:pPr>
      <w:bookmarkStart w:id="0" w:name="_Hlk8130720"/>
      <w:r w:rsidRPr="006A342D">
        <w:rPr>
          <w:rFonts w:ascii="Garamond" w:hAnsi="Garamond"/>
          <w:b/>
          <w:bCs/>
          <w:color w:val="000000" w:themeColor="text1"/>
          <w:sz w:val="30"/>
          <w:szCs w:val="30"/>
        </w:rPr>
        <w:t>North Carolina 5</w:t>
      </w:r>
      <w:r w:rsidRPr="006A342D">
        <w:rPr>
          <w:rFonts w:ascii="Garamond" w:hAnsi="Garamond"/>
          <w:b/>
          <w:bCs/>
          <w:color w:val="000000" w:themeColor="text1"/>
          <w:sz w:val="30"/>
          <w:szCs w:val="30"/>
          <w:vertAlign w:val="superscript"/>
        </w:rPr>
        <w:t>th</w:t>
      </w:r>
      <w:r w:rsidR="002805D4">
        <w:rPr>
          <w:rFonts w:ascii="Garamond" w:hAnsi="Garamond"/>
          <w:b/>
          <w:bCs/>
          <w:sz w:val="30"/>
          <w:szCs w:val="30"/>
        </w:rPr>
        <w:t>-g</w:t>
      </w:r>
      <w:r w:rsidR="00925F3C" w:rsidRPr="003F4991">
        <w:rPr>
          <w:rFonts w:ascii="Garamond" w:hAnsi="Garamond"/>
          <w:b/>
          <w:bCs/>
          <w:sz w:val="30"/>
          <w:szCs w:val="30"/>
        </w:rPr>
        <w:t>rader</w:t>
      </w:r>
      <w:r w:rsidR="00BB0604">
        <w:rPr>
          <w:rFonts w:ascii="Garamond" w:hAnsi="Garamond"/>
          <w:b/>
          <w:bCs/>
          <w:sz w:val="30"/>
          <w:szCs w:val="30"/>
        </w:rPr>
        <w:t>’s Expert Investment Advice Drives Positive Returns</w:t>
      </w:r>
      <w:r w:rsidR="002805D4">
        <w:rPr>
          <w:rFonts w:ascii="Garamond" w:hAnsi="Garamond"/>
          <w:b/>
          <w:bCs/>
          <w:sz w:val="30"/>
          <w:szCs w:val="30"/>
        </w:rPr>
        <w:t xml:space="preserve"> i</w:t>
      </w:r>
      <w:r w:rsidR="00BB0604">
        <w:rPr>
          <w:rFonts w:ascii="Garamond" w:hAnsi="Garamond"/>
          <w:b/>
          <w:bCs/>
          <w:sz w:val="30"/>
          <w:szCs w:val="30"/>
        </w:rPr>
        <w:t>n</w:t>
      </w:r>
      <w:r w:rsidR="00ED656A">
        <w:rPr>
          <w:rFonts w:ascii="Garamond" w:hAnsi="Garamond"/>
          <w:b/>
          <w:bCs/>
          <w:sz w:val="30"/>
          <w:szCs w:val="30"/>
        </w:rPr>
        <w:t xml:space="preserve"> C</w:t>
      </w:r>
      <w:r w:rsidR="004C3E4E">
        <w:rPr>
          <w:rFonts w:ascii="Garamond" w:hAnsi="Garamond"/>
          <w:b/>
          <w:bCs/>
          <w:sz w:val="30"/>
          <w:szCs w:val="30"/>
        </w:rPr>
        <w:t xml:space="preserve">apital </w:t>
      </w:r>
      <w:r w:rsidR="00ED656A">
        <w:rPr>
          <w:rFonts w:ascii="Garamond" w:hAnsi="Garamond"/>
          <w:b/>
          <w:bCs/>
          <w:sz w:val="30"/>
          <w:szCs w:val="30"/>
        </w:rPr>
        <w:t>M</w:t>
      </w:r>
      <w:r w:rsidR="004C3E4E">
        <w:rPr>
          <w:rFonts w:ascii="Garamond" w:hAnsi="Garamond"/>
          <w:b/>
          <w:bCs/>
          <w:sz w:val="30"/>
          <w:szCs w:val="30"/>
        </w:rPr>
        <w:t>arkets</w:t>
      </w:r>
      <w:r w:rsidR="00BB0604">
        <w:rPr>
          <w:rFonts w:ascii="Garamond" w:hAnsi="Garamond"/>
          <w:b/>
          <w:bCs/>
          <w:sz w:val="30"/>
          <w:szCs w:val="30"/>
        </w:rPr>
        <w:t xml:space="preserve"> and</w:t>
      </w:r>
      <w:r w:rsidR="002805D4">
        <w:rPr>
          <w:rFonts w:ascii="Garamond" w:hAnsi="Garamond"/>
          <w:b/>
          <w:bCs/>
          <w:sz w:val="30"/>
          <w:szCs w:val="30"/>
        </w:rPr>
        <w:t xml:space="preserve"> in</w:t>
      </w:r>
      <w:r w:rsidR="00ED656A">
        <w:rPr>
          <w:rFonts w:ascii="Garamond" w:hAnsi="Garamond"/>
          <w:b/>
          <w:bCs/>
          <w:sz w:val="30"/>
          <w:szCs w:val="30"/>
        </w:rPr>
        <w:t xml:space="preserve"> L</w:t>
      </w:r>
      <w:r w:rsidR="004C3E4E">
        <w:rPr>
          <w:rFonts w:ascii="Garamond" w:hAnsi="Garamond"/>
          <w:b/>
          <w:bCs/>
          <w:sz w:val="30"/>
          <w:szCs w:val="30"/>
        </w:rPr>
        <w:t>ife</w:t>
      </w:r>
    </w:p>
    <w:p w14:paraId="2B3159F2" w14:textId="77777777" w:rsidR="00263470" w:rsidRDefault="00263470" w:rsidP="00AC3E44">
      <w:pPr>
        <w:shd w:val="clear" w:color="auto" w:fill="FFFFFF"/>
        <w:contextualSpacing/>
        <w:jc w:val="center"/>
        <w:rPr>
          <w:rFonts w:ascii="Garamond" w:hAnsi="Garamond"/>
          <w:i/>
          <w:iCs/>
          <w:color w:val="FF0000"/>
          <w:sz w:val="28"/>
          <w:szCs w:val="28"/>
        </w:rPr>
      </w:pPr>
    </w:p>
    <w:p w14:paraId="1F5450F6" w14:textId="342633EE" w:rsidR="00A44488" w:rsidRDefault="006A342D" w:rsidP="00263470">
      <w:pPr>
        <w:shd w:val="clear" w:color="auto" w:fill="FFFFFF"/>
        <w:contextualSpacing/>
        <w:jc w:val="center"/>
        <w:rPr>
          <w:rFonts w:ascii="Garamond" w:hAnsi="Garamond"/>
          <w:i/>
          <w:iCs/>
          <w:color w:val="000000" w:themeColor="text1"/>
          <w:sz w:val="28"/>
          <w:szCs w:val="28"/>
        </w:rPr>
      </w:pPr>
      <w:r w:rsidRPr="006A342D">
        <w:rPr>
          <w:rFonts w:ascii="Garamond" w:hAnsi="Garamond"/>
          <w:i/>
          <w:iCs/>
          <w:color w:val="000000" w:themeColor="text1"/>
          <w:sz w:val="28"/>
          <w:szCs w:val="28"/>
        </w:rPr>
        <w:t>Viraj</w:t>
      </w:r>
      <w:r w:rsidR="00ED656A" w:rsidRPr="006A342D">
        <w:rPr>
          <w:rFonts w:ascii="Garamond" w:hAnsi="Garamond"/>
          <w:i/>
          <w:iCs/>
          <w:color w:val="000000" w:themeColor="text1"/>
          <w:sz w:val="28"/>
          <w:szCs w:val="28"/>
        </w:rPr>
        <w:t xml:space="preserve"> </w:t>
      </w:r>
      <w:r w:rsidRPr="006A342D">
        <w:rPr>
          <w:rFonts w:ascii="Garamond" w:hAnsi="Garamond"/>
          <w:i/>
          <w:iCs/>
          <w:color w:val="000000" w:themeColor="text1"/>
          <w:sz w:val="28"/>
          <w:szCs w:val="28"/>
        </w:rPr>
        <w:t>Shah</w:t>
      </w:r>
      <w:r w:rsidR="00C773E1" w:rsidRPr="006A342D">
        <w:rPr>
          <w:rFonts w:ascii="Garamond" w:hAnsi="Garamond"/>
          <w:i/>
          <w:iCs/>
          <w:color w:val="000000" w:themeColor="text1"/>
          <w:sz w:val="28"/>
          <w:szCs w:val="28"/>
        </w:rPr>
        <w:t>’s</w:t>
      </w:r>
      <w:r w:rsidR="00BE2DC6" w:rsidRPr="006A342D">
        <w:rPr>
          <w:rFonts w:ascii="Garamond" w:hAnsi="Garamond"/>
          <w:i/>
          <w:iCs/>
          <w:color w:val="000000" w:themeColor="text1"/>
          <w:sz w:val="28"/>
          <w:szCs w:val="28"/>
        </w:rPr>
        <w:t xml:space="preserve"> </w:t>
      </w:r>
      <w:r w:rsidRPr="006A342D">
        <w:rPr>
          <w:rFonts w:ascii="Garamond" w:hAnsi="Garamond"/>
          <w:i/>
          <w:iCs/>
          <w:color w:val="000000" w:themeColor="text1"/>
          <w:sz w:val="28"/>
          <w:szCs w:val="28"/>
        </w:rPr>
        <w:t>2</w:t>
      </w:r>
      <w:r w:rsidRPr="006A342D">
        <w:rPr>
          <w:rFonts w:ascii="Garamond" w:hAnsi="Garamond"/>
          <w:i/>
          <w:iCs/>
          <w:color w:val="000000" w:themeColor="text1"/>
          <w:sz w:val="28"/>
          <w:szCs w:val="28"/>
          <w:vertAlign w:val="superscript"/>
        </w:rPr>
        <w:t>nd</w:t>
      </w:r>
      <w:r w:rsidRPr="006A342D">
        <w:rPr>
          <w:rFonts w:ascii="Garamond" w:hAnsi="Garamond"/>
          <w:i/>
          <w:iCs/>
          <w:color w:val="000000" w:themeColor="text1"/>
          <w:sz w:val="28"/>
          <w:szCs w:val="28"/>
        </w:rPr>
        <w:t xml:space="preserve"> </w:t>
      </w:r>
      <w:r w:rsidR="00B94CC6" w:rsidRPr="00B94CC6">
        <w:rPr>
          <w:rFonts w:ascii="Garamond" w:hAnsi="Garamond"/>
          <w:i/>
          <w:iCs/>
          <w:sz w:val="28"/>
          <w:szCs w:val="28"/>
        </w:rPr>
        <w:t>Place</w:t>
      </w:r>
      <w:r w:rsidR="00AC3E44" w:rsidRPr="00B94CC6">
        <w:rPr>
          <w:rFonts w:ascii="Garamond" w:hAnsi="Garamond"/>
          <w:i/>
          <w:iCs/>
          <w:sz w:val="28"/>
          <w:szCs w:val="28"/>
        </w:rPr>
        <w:t xml:space="preserve"> </w:t>
      </w:r>
      <w:r w:rsidR="00BE2DC6" w:rsidRPr="00D973E7">
        <w:rPr>
          <w:rFonts w:ascii="Garamond" w:hAnsi="Garamond"/>
          <w:i/>
          <w:iCs/>
          <w:sz w:val="28"/>
          <w:szCs w:val="28"/>
        </w:rPr>
        <w:t xml:space="preserve">Essay Wins </w:t>
      </w:r>
      <w:r w:rsidR="004048E5" w:rsidRPr="00D973E7">
        <w:rPr>
          <w:rFonts w:ascii="Garamond" w:hAnsi="Garamond"/>
          <w:i/>
          <w:iCs/>
          <w:sz w:val="28"/>
          <w:szCs w:val="28"/>
        </w:rPr>
        <w:t>SIFMA</w:t>
      </w:r>
      <w:r w:rsidR="004048E5" w:rsidRPr="004048E5">
        <w:rPr>
          <w:rFonts w:ascii="Garamond" w:hAnsi="Garamond"/>
          <w:i/>
          <w:iCs/>
          <w:color w:val="000000" w:themeColor="text1"/>
          <w:sz w:val="28"/>
          <w:szCs w:val="28"/>
        </w:rPr>
        <w:t xml:space="preserve"> Foundation’s</w:t>
      </w:r>
    </w:p>
    <w:p w14:paraId="00B2C21E" w14:textId="77777777" w:rsidR="00263470" w:rsidRDefault="00BB0604" w:rsidP="00263470">
      <w:pPr>
        <w:shd w:val="clear" w:color="auto" w:fill="FFFFFF"/>
        <w:contextualSpacing/>
        <w:jc w:val="center"/>
        <w:rPr>
          <w:rFonts w:ascii="Garamond" w:hAnsi="Garamond"/>
          <w:b/>
          <w:bCs/>
          <w:color w:val="000000" w:themeColor="text1"/>
          <w:sz w:val="30"/>
          <w:szCs w:val="30"/>
        </w:rPr>
      </w:pPr>
      <w:r>
        <w:rPr>
          <w:rFonts w:ascii="Garamond" w:hAnsi="Garamond"/>
          <w:i/>
          <w:iCs/>
          <w:color w:val="000000" w:themeColor="text1"/>
          <w:sz w:val="28"/>
          <w:szCs w:val="28"/>
        </w:rPr>
        <w:t xml:space="preserve">Fall 2020 </w:t>
      </w:r>
      <w:r w:rsidR="004048E5" w:rsidRPr="004048E5">
        <w:rPr>
          <w:rFonts w:ascii="Garamond" w:hAnsi="Garamond"/>
          <w:i/>
          <w:iCs/>
          <w:color w:val="000000" w:themeColor="text1"/>
          <w:sz w:val="28"/>
          <w:szCs w:val="28"/>
        </w:rPr>
        <w:t>National InvestWrite</w:t>
      </w:r>
      <w:r w:rsidR="004048E5" w:rsidRPr="00BE2DC6">
        <w:rPr>
          <w:rFonts w:ascii="Garamond" w:hAnsi="Garamond"/>
          <w:i/>
          <w:iCs/>
          <w:color w:val="000000" w:themeColor="text1"/>
          <w:sz w:val="28"/>
          <w:szCs w:val="28"/>
          <w:vertAlign w:val="superscript"/>
        </w:rPr>
        <w:t>®</w:t>
      </w:r>
      <w:r w:rsidR="004048E5" w:rsidRPr="004048E5">
        <w:rPr>
          <w:rFonts w:ascii="Garamond" w:hAnsi="Garamond"/>
          <w:i/>
          <w:iCs/>
          <w:color w:val="000000" w:themeColor="text1"/>
          <w:sz w:val="28"/>
          <w:szCs w:val="28"/>
        </w:rPr>
        <w:t xml:space="preserve"> Competition</w:t>
      </w:r>
      <w:r w:rsidR="00263470">
        <w:rPr>
          <w:rFonts w:ascii="Garamond" w:hAnsi="Garamond"/>
          <w:i/>
          <w:iCs/>
          <w:color w:val="000000" w:themeColor="text1"/>
          <w:sz w:val="28"/>
          <w:szCs w:val="28"/>
        </w:rPr>
        <w:t xml:space="preserve"> </w:t>
      </w:r>
    </w:p>
    <w:p w14:paraId="64CD96B8" w14:textId="77777777" w:rsidR="00263470" w:rsidRDefault="00263470" w:rsidP="00263470">
      <w:pPr>
        <w:shd w:val="clear" w:color="auto" w:fill="FFFFFF"/>
        <w:contextualSpacing/>
        <w:jc w:val="center"/>
        <w:rPr>
          <w:rFonts w:ascii="Garamond" w:hAnsi="Garamond"/>
          <w:b/>
          <w:bCs/>
          <w:color w:val="000000" w:themeColor="text1"/>
          <w:sz w:val="30"/>
          <w:szCs w:val="30"/>
        </w:rPr>
      </w:pPr>
    </w:p>
    <w:p w14:paraId="3E1BF5EC" w14:textId="3E0B5C1C" w:rsidR="00263470" w:rsidRPr="005E4ECF" w:rsidRDefault="00263470">
      <w:pPr>
        <w:shd w:val="clear" w:color="auto" w:fill="FFFFFF"/>
        <w:contextualSpacing/>
        <w:jc w:val="center"/>
        <w:rPr>
          <w:rFonts w:ascii="Garamond" w:hAnsi="Garamond"/>
          <w:i/>
          <w:iCs/>
          <w:color w:val="000000" w:themeColor="text1"/>
          <w:sz w:val="30"/>
          <w:szCs w:val="30"/>
        </w:rPr>
      </w:pPr>
      <w:r w:rsidRPr="006A342D">
        <w:rPr>
          <w:rFonts w:ascii="Garamond" w:hAnsi="Garamond"/>
          <w:i/>
          <w:iCs/>
          <w:color w:val="000000" w:themeColor="text1"/>
          <w:sz w:val="30"/>
          <w:szCs w:val="30"/>
        </w:rPr>
        <w:t>He</w:t>
      </w:r>
      <w:r w:rsidRPr="005E4ECF">
        <w:rPr>
          <w:rFonts w:ascii="Garamond" w:hAnsi="Garamond"/>
          <w:i/>
          <w:iCs/>
          <w:color w:val="FF0000"/>
          <w:sz w:val="30"/>
          <w:szCs w:val="30"/>
        </w:rPr>
        <w:t xml:space="preserve"> </w:t>
      </w:r>
      <w:r w:rsidRPr="005E4ECF">
        <w:rPr>
          <w:rFonts w:ascii="Garamond" w:hAnsi="Garamond"/>
          <w:i/>
          <w:iCs/>
          <w:color w:val="000000" w:themeColor="text1"/>
          <w:sz w:val="30"/>
          <w:szCs w:val="30"/>
        </w:rPr>
        <w:t xml:space="preserve">Will Be </w:t>
      </w:r>
      <w:r w:rsidR="00820157">
        <w:rPr>
          <w:rFonts w:ascii="Garamond" w:hAnsi="Garamond"/>
          <w:i/>
          <w:iCs/>
          <w:color w:val="000000" w:themeColor="text1"/>
          <w:sz w:val="30"/>
          <w:szCs w:val="30"/>
        </w:rPr>
        <w:t>Honored</w:t>
      </w:r>
      <w:r w:rsidRPr="005E4ECF">
        <w:rPr>
          <w:rFonts w:ascii="Garamond" w:hAnsi="Garamond"/>
          <w:i/>
          <w:iCs/>
          <w:color w:val="000000" w:themeColor="text1"/>
          <w:sz w:val="30"/>
          <w:szCs w:val="30"/>
        </w:rPr>
        <w:t xml:space="preserve"> with Celebration </w:t>
      </w:r>
      <w:r w:rsidRPr="005829A2">
        <w:rPr>
          <w:rFonts w:ascii="Garamond" w:hAnsi="Garamond"/>
          <w:i/>
          <w:iCs/>
          <w:sz w:val="30"/>
          <w:szCs w:val="30"/>
        </w:rPr>
        <w:t xml:space="preserve">on </w:t>
      </w:r>
      <w:r w:rsidR="005829A2" w:rsidRPr="005829A2">
        <w:rPr>
          <w:rFonts w:ascii="Garamond" w:hAnsi="Garamond"/>
          <w:i/>
          <w:iCs/>
          <w:sz w:val="30"/>
          <w:szCs w:val="30"/>
        </w:rPr>
        <w:t>April 30</w:t>
      </w:r>
      <w:r w:rsidR="009B2076" w:rsidRPr="005829A2">
        <w:rPr>
          <w:rFonts w:ascii="Garamond" w:hAnsi="Garamond"/>
          <w:i/>
          <w:iCs/>
          <w:sz w:val="30"/>
          <w:szCs w:val="30"/>
        </w:rPr>
        <w:t>, 2021</w:t>
      </w:r>
    </w:p>
    <w:p w14:paraId="51B6454F" w14:textId="77777777" w:rsidR="004B3622" w:rsidRDefault="004B3622" w:rsidP="003F4991">
      <w:pPr>
        <w:shd w:val="clear" w:color="auto" w:fill="FFFFFF"/>
        <w:contextualSpacing/>
        <w:jc w:val="both"/>
        <w:rPr>
          <w:rFonts w:ascii="Garamond" w:hAnsi="Garamond"/>
          <w:color w:val="000000" w:themeColor="text1"/>
        </w:rPr>
      </w:pPr>
    </w:p>
    <w:p w14:paraId="588DDB16" w14:textId="04E7375D" w:rsidR="005F2DA4" w:rsidRPr="003A0E00" w:rsidRDefault="009603C1" w:rsidP="003A0E00">
      <w:pPr>
        <w:shd w:val="clear" w:color="auto" w:fill="FFFFFF"/>
        <w:contextualSpacing/>
        <w:jc w:val="both"/>
        <w:rPr>
          <w:rFonts w:ascii="Garamond" w:hAnsi="Garamond"/>
        </w:rPr>
      </w:pPr>
      <w:r w:rsidRPr="003A0E00">
        <w:rPr>
          <w:rFonts w:ascii="Garamond" w:hAnsi="Garamond"/>
          <w:b/>
          <w:bCs/>
        </w:rPr>
        <w:t>New York, NY,</w:t>
      </w:r>
      <w:r w:rsidRPr="009603C1">
        <w:rPr>
          <w:rFonts w:ascii="Garamond" w:hAnsi="Garamond"/>
          <w:b/>
          <w:bCs/>
          <w:color w:val="00B050"/>
        </w:rPr>
        <w:t xml:space="preserve"> </w:t>
      </w:r>
      <w:r w:rsidR="005829A2" w:rsidRPr="005829A2">
        <w:rPr>
          <w:rFonts w:ascii="Garamond" w:hAnsi="Garamond"/>
          <w:b/>
          <w:bCs/>
        </w:rPr>
        <w:t>April 30</w:t>
      </w:r>
      <w:r w:rsidRPr="005829A2">
        <w:rPr>
          <w:rFonts w:ascii="Garamond" w:hAnsi="Garamond"/>
          <w:b/>
          <w:bCs/>
        </w:rPr>
        <w:t xml:space="preserve">, 2021 </w:t>
      </w:r>
      <w:r w:rsidRPr="005829A2">
        <w:rPr>
          <w:rFonts w:ascii="Garamond" w:hAnsi="Garamond"/>
        </w:rPr>
        <w:t>– </w:t>
      </w:r>
      <w:r w:rsidR="006A342D" w:rsidRPr="005829A2">
        <w:rPr>
          <w:rFonts w:ascii="Garamond" w:hAnsi="Garamond"/>
        </w:rPr>
        <w:t>Viraj</w:t>
      </w:r>
      <w:r w:rsidR="005929DD" w:rsidRPr="005829A2">
        <w:rPr>
          <w:rFonts w:ascii="Garamond" w:hAnsi="Garamond"/>
        </w:rPr>
        <w:t xml:space="preserve"> </w:t>
      </w:r>
      <w:r w:rsidR="006A342D" w:rsidRPr="005829A2">
        <w:rPr>
          <w:rFonts w:ascii="Garamond" w:hAnsi="Garamond"/>
        </w:rPr>
        <w:t>Shah</w:t>
      </w:r>
      <w:r w:rsidR="005929DD" w:rsidRPr="005829A2">
        <w:rPr>
          <w:rFonts w:ascii="Garamond" w:hAnsi="Garamond"/>
        </w:rPr>
        <w:t xml:space="preserve">, </w:t>
      </w:r>
      <w:r w:rsidR="00CF3238" w:rsidRPr="005829A2">
        <w:rPr>
          <w:rFonts w:ascii="Garamond" w:hAnsi="Garamond"/>
        </w:rPr>
        <w:t xml:space="preserve">age </w:t>
      </w:r>
      <w:r w:rsidR="006A342D" w:rsidRPr="005829A2">
        <w:rPr>
          <w:rFonts w:ascii="Garamond" w:hAnsi="Garamond"/>
        </w:rPr>
        <w:t>10</w:t>
      </w:r>
      <w:r w:rsidR="005929DD" w:rsidRPr="005829A2">
        <w:rPr>
          <w:rFonts w:ascii="Garamond" w:hAnsi="Garamond"/>
        </w:rPr>
        <w:t xml:space="preserve">, from </w:t>
      </w:r>
      <w:r w:rsidR="006A342D" w:rsidRPr="005829A2">
        <w:rPr>
          <w:rFonts w:ascii="Garamond" w:hAnsi="Garamond"/>
        </w:rPr>
        <w:t>Cary, North Carolina</w:t>
      </w:r>
      <w:r w:rsidR="005929DD" w:rsidRPr="005829A2">
        <w:rPr>
          <w:rFonts w:ascii="Garamond" w:hAnsi="Garamond"/>
        </w:rPr>
        <w:t xml:space="preserve"> </w:t>
      </w:r>
      <w:r w:rsidR="005F2DA4" w:rsidRPr="005829A2">
        <w:rPr>
          <w:rFonts w:ascii="Garamond" w:hAnsi="Garamond"/>
        </w:rPr>
        <w:t xml:space="preserve">is well on his way to joining the ranks of some of </w:t>
      </w:r>
      <w:r w:rsidR="005F2DA4" w:rsidRPr="006A342D">
        <w:rPr>
          <w:rFonts w:ascii="Garamond" w:hAnsi="Garamond"/>
          <w:color w:val="000000" w:themeColor="text1"/>
        </w:rPr>
        <w:t>the best financial legends in the world.</w:t>
      </w:r>
      <w:r w:rsidR="00C83333" w:rsidRPr="006A342D">
        <w:rPr>
          <w:rFonts w:ascii="Garamond" w:hAnsi="Garamond"/>
          <w:color w:val="000000" w:themeColor="text1"/>
        </w:rPr>
        <w:t xml:space="preserve"> </w:t>
      </w:r>
      <w:r w:rsidR="005F2DA4" w:rsidRPr="006A342D">
        <w:rPr>
          <w:rFonts w:ascii="Garamond" w:hAnsi="Garamond"/>
          <w:color w:val="000000" w:themeColor="text1"/>
        </w:rPr>
        <w:t xml:space="preserve">The diligent </w:t>
      </w:r>
      <w:r w:rsidR="006A342D" w:rsidRPr="006A342D">
        <w:rPr>
          <w:rFonts w:ascii="Garamond" w:hAnsi="Garamond"/>
          <w:color w:val="000000" w:themeColor="text1"/>
        </w:rPr>
        <w:t>5</w:t>
      </w:r>
      <w:r w:rsidR="006A342D" w:rsidRPr="006A342D">
        <w:rPr>
          <w:rFonts w:ascii="Garamond" w:hAnsi="Garamond"/>
          <w:color w:val="000000" w:themeColor="text1"/>
          <w:vertAlign w:val="superscript"/>
        </w:rPr>
        <w:t>th</w:t>
      </w:r>
      <w:r w:rsidR="00FD47E5" w:rsidRPr="003A0E00">
        <w:rPr>
          <w:rFonts w:ascii="Garamond" w:hAnsi="Garamond"/>
        </w:rPr>
        <w:t xml:space="preserve">-grader </w:t>
      </w:r>
      <w:r w:rsidR="005F2DA4" w:rsidRPr="003A0E00">
        <w:rPr>
          <w:rFonts w:ascii="Garamond" w:hAnsi="Garamond"/>
        </w:rPr>
        <w:t>defied the challenges of distance learning and cinched an exhilarating win in the SIFMA Foundation’s Fal</w:t>
      </w:r>
      <w:r w:rsidR="00BE2DC6" w:rsidRPr="003A0E00">
        <w:rPr>
          <w:rFonts w:ascii="Garamond" w:hAnsi="Garamond"/>
        </w:rPr>
        <w:t xml:space="preserve">l 2020 InvestWrite competition, penning an essay on how challenges </w:t>
      </w:r>
      <w:r w:rsidR="002805D4" w:rsidRPr="003A0E00">
        <w:rPr>
          <w:rFonts w:ascii="Garamond" w:hAnsi="Garamond"/>
        </w:rPr>
        <w:t xml:space="preserve">can </w:t>
      </w:r>
      <w:r w:rsidR="00BE2DC6" w:rsidRPr="003A0E00">
        <w:rPr>
          <w:rFonts w:ascii="Garamond" w:hAnsi="Garamond"/>
        </w:rPr>
        <w:t>create opportunities in the global economy and in life.</w:t>
      </w:r>
    </w:p>
    <w:p w14:paraId="551AD0B4" w14:textId="77777777" w:rsidR="00BE2DC6" w:rsidRPr="00C33E73" w:rsidRDefault="00BE2DC6" w:rsidP="00BE2DC6">
      <w:pPr>
        <w:shd w:val="clear" w:color="auto" w:fill="FFFFFF"/>
        <w:contextualSpacing/>
        <w:jc w:val="both"/>
        <w:rPr>
          <w:rFonts w:ascii="Garamond" w:hAnsi="Garamond"/>
          <w:color w:val="000000" w:themeColor="text1"/>
        </w:rPr>
      </w:pPr>
    </w:p>
    <w:p w14:paraId="00C570F2" w14:textId="54D9740A" w:rsidR="00BE2DC6" w:rsidRDefault="00BE2DC6" w:rsidP="00BE2DC6">
      <w:pPr>
        <w:shd w:val="clear" w:color="auto" w:fill="FFFFFF"/>
        <w:contextualSpacing/>
        <w:jc w:val="both"/>
        <w:rPr>
          <w:rFonts w:ascii="Garamond" w:hAnsi="Garamond"/>
          <w:color w:val="000000" w:themeColor="text1"/>
        </w:rPr>
      </w:pPr>
      <w:r w:rsidRPr="006A342D">
        <w:rPr>
          <w:rFonts w:ascii="Garamond" w:hAnsi="Garamond"/>
          <w:color w:val="000000" w:themeColor="text1"/>
        </w:rPr>
        <w:t xml:space="preserve">Beating out thousands of other students around the country competing in the </w:t>
      </w:r>
      <w:r w:rsidR="00D40165">
        <w:rPr>
          <w:rFonts w:ascii="Garamond" w:hAnsi="Garamond"/>
          <w:color w:val="000000" w:themeColor="text1"/>
        </w:rPr>
        <w:t>elementary</w:t>
      </w:r>
      <w:r w:rsidRPr="006A342D">
        <w:rPr>
          <w:rFonts w:ascii="Garamond" w:hAnsi="Garamond"/>
          <w:color w:val="000000" w:themeColor="text1"/>
        </w:rPr>
        <w:t xml:space="preserve"> school division, </w:t>
      </w:r>
      <w:r w:rsidR="006A342D" w:rsidRPr="006A342D">
        <w:rPr>
          <w:rFonts w:ascii="Garamond" w:hAnsi="Garamond"/>
          <w:color w:val="000000" w:themeColor="text1"/>
        </w:rPr>
        <w:t>Shah</w:t>
      </w:r>
      <w:r w:rsidRPr="006A342D">
        <w:rPr>
          <w:rFonts w:ascii="Garamond" w:hAnsi="Garamond"/>
          <w:color w:val="000000" w:themeColor="text1"/>
        </w:rPr>
        <w:t xml:space="preserve">, who attends </w:t>
      </w:r>
      <w:r w:rsidR="006A342D" w:rsidRPr="006A342D">
        <w:rPr>
          <w:rFonts w:ascii="Garamond" w:hAnsi="Garamond"/>
          <w:color w:val="000000" w:themeColor="text1"/>
        </w:rPr>
        <w:t>Sterling Montessori Academy</w:t>
      </w:r>
      <w:r w:rsidRPr="006A342D">
        <w:rPr>
          <w:rFonts w:ascii="Garamond" w:hAnsi="Garamond"/>
          <w:color w:val="000000" w:themeColor="text1"/>
        </w:rPr>
        <w:t>, researched and composed an</w:t>
      </w:r>
      <w:r w:rsidR="002805D4" w:rsidRPr="006A342D">
        <w:rPr>
          <w:rFonts w:ascii="Garamond" w:hAnsi="Garamond"/>
          <w:color w:val="000000" w:themeColor="text1"/>
        </w:rPr>
        <w:t xml:space="preserve"> impressive long-term financial</w:t>
      </w:r>
      <w:r w:rsidRPr="006A342D">
        <w:rPr>
          <w:rFonts w:ascii="Garamond" w:hAnsi="Garamond"/>
          <w:color w:val="000000" w:themeColor="text1"/>
        </w:rPr>
        <w:t xml:space="preserve"> plan and now he is being recognized nationally</w:t>
      </w:r>
      <w:r w:rsidRPr="00515A3E">
        <w:rPr>
          <w:rFonts w:ascii="Garamond" w:hAnsi="Garamond"/>
          <w:color w:val="FF0000"/>
        </w:rPr>
        <w:t xml:space="preserve"> </w:t>
      </w:r>
      <w:r w:rsidR="005829A2">
        <w:rPr>
          <w:rFonts w:ascii="Garamond" w:hAnsi="Garamond"/>
          <w:color w:val="000000" w:themeColor="text1"/>
        </w:rPr>
        <w:t xml:space="preserve">during a </w:t>
      </w:r>
      <w:r w:rsidR="00345D35">
        <w:rPr>
          <w:rFonts w:ascii="Garamond" w:hAnsi="Garamond"/>
          <w:color w:val="000000" w:themeColor="text1"/>
        </w:rPr>
        <w:t>virtual recognition</w:t>
      </w:r>
      <w:r w:rsidR="005829A2">
        <w:rPr>
          <w:rFonts w:ascii="Garamond" w:hAnsi="Garamond"/>
          <w:color w:val="000000" w:themeColor="text1"/>
        </w:rPr>
        <w:t>.</w:t>
      </w:r>
    </w:p>
    <w:p w14:paraId="318AA871" w14:textId="77777777" w:rsidR="004048E5" w:rsidRDefault="004048E5" w:rsidP="003F4991">
      <w:pPr>
        <w:shd w:val="clear" w:color="auto" w:fill="FFFFFF"/>
        <w:contextualSpacing/>
        <w:jc w:val="both"/>
        <w:rPr>
          <w:rFonts w:ascii="Garamond" w:hAnsi="Garamond"/>
        </w:rPr>
      </w:pPr>
    </w:p>
    <w:p w14:paraId="2F6CB731" w14:textId="77777777" w:rsidR="00D94C35" w:rsidRPr="00876C39" w:rsidRDefault="009B4602" w:rsidP="003F4991">
      <w:pPr>
        <w:contextualSpacing/>
        <w:jc w:val="both"/>
        <w:rPr>
          <w:rFonts w:ascii="Garamond" w:hAnsi="Garamond"/>
        </w:rPr>
      </w:pPr>
      <w:r>
        <w:rPr>
          <w:rFonts w:ascii="Garamond" w:hAnsi="Garamond"/>
        </w:rPr>
        <w:t xml:space="preserve">SIFMA Foundation’s </w:t>
      </w:r>
      <w:r w:rsidR="00556881" w:rsidRPr="00876C39">
        <w:rPr>
          <w:rFonts w:ascii="Garamond" w:hAnsi="Garamond"/>
        </w:rPr>
        <w:t xml:space="preserve">InvestWrite </w:t>
      </w:r>
      <w:r w:rsidR="002805D4">
        <w:rPr>
          <w:rFonts w:ascii="Garamond" w:hAnsi="Garamond"/>
        </w:rPr>
        <w:t>national essay competition</w:t>
      </w:r>
      <w:r w:rsidR="00556881" w:rsidRPr="00876C39">
        <w:rPr>
          <w:rFonts w:ascii="Garamond" w:hAnsi="Garamond"/>
        </w:rPr>
        <w:t xml:space="preserve"> bridges classroom learning in math, social studies, and language arts with the practical research and knowledge required for saving, investing and long-term planning</w:t>
      </w:r>
      <w:r w:rsidR="002805D4">
        <w:rPr>
          <w:rFonts w:ascii="Garamond" w:hAnsi="Garamond"/>
          <w:bCs/>
        </w:rPr>
        <w:t xml:space="preserve">. It also </w:t>
      </w:r>
      <w:r w:rsidR="00556881" w:rsidRPr="00876C39">
        <w:rPr>
          <w:rFonts w:ascii="Garamond" w:hAnsi="Garamond"/>
        </w:rPr>
        <w:t>serves as a culminat</w:t>
      </w:r>
      <w:r w:rsidR="002805D4">
        <w:rPr>
          <w:rFonts w:ascii="Garamond" w:hAnsi="Garamond"/>
        </w:rPr>
        <w:t xml:space="preserve">ing activity for The </w:t>
      </w:r>
      <w:r w:rsidR="00556881" w:rsidRPr="00876C39">
        <w:rPr>
          <w:rFonts w:ascii="Garamond" w:hAnsi="Garamond"/>
        </w:rPr>
        <w:t>Stock Market Game</w:t>
      </w:r>
      <w:r w:rsidR="00556881" w:rsidRPr="00876C39">
        <w:rPr>
          <w:rFonts w:ascii="Garamond" w:hAnsi="Garamond"/>
          <w:vertAlign w:val="superscript"/>
        </w:rPr>
        <w:t>™</w:t>
      </w:r>
      <w:r w:rsidR="002805D4">
        <w:rPr>
          <w:rFonts w:ascii="Garamond" w:hAnsi="Garamond"/>
        </w:rPr>
        <w:t xml:space="preserve"> a highly effective in-person, remote learning and hybrid educational tool in which students invest and manage a hypothetical $100,000 online portfolio of stocks, bonds, mutual funds and cash</w:t>
      </w:r>
      <w:r w:rsidR="00556881" w:rsidRPr="00876C39">
        <w:rPr>
          <w:rFonts w:ascii="Garamond" w:hAnsi="Garamond"/>
        </w:rPr>
        <w:t>.</w:t>
      </w:r>
      <w:r w:rsidR="00556881" w:rsidRPr="00876C39">
        <w:rPr>
          <w:rFonts w:ascii="Garamond" w:hAnsi="Garamond"/>
          <w:bCs/>
        </w:rPr>
        <w:t xml:space="preserve"> </w:t>
      </w:r>
    </w:p>
    <w:p w14:paraId="78BCA45B" w14:textId="77777777" w:rsidR="00556881" w:rsidRPr="00876C39" w:rsidRDefault="00556881" w:rsidP="003F4991">
      <w:pPr>
        <w:jc w:val="both"/>
        <w:rPr>
          <w:rFonts w:ascii="Garamond" w:hAnsi="Garamond"/>
          <w:b/>
          <w:bCs/>
        </w:rPr>
      </w:pPr>
    </w:p>
    <w:p w14:paraId="77FA3F8A" w14:textId="6863D1DA" w:rsidR="00556881" w:rsidRDefault="00291C09" w:rsidP="003F4991">
      <w:pPr>
        <w:contextualSpacing/>
        <w:jc w:val="both"/>
        <w:rPr>
          <w:rFonts w:ascii="Garamond" w:hAnsi="Garamond"/>
        </w:rPr>
      </w:pPr>
      <w:r>
        <w:rPr>
          <w:rFonts w:ascii="Garamond" w:hAnsi="Garamond"/>
          <w:color w:val="000000" w:themeColor="text1"/>
        </w:rPr>
        <w:t xml:space="preserve">“SIFMA </w:t>
      </w:r>
      <w:r w:rsidR="002805D4">
        <w:rPr>
          <w:rFonts w:ascii="Garamond" w:hAnsi="Garamond"/>
          <w:color w:val="000000" w:themeColor="text1"/>
        </w:rPr>
        <w:t xml:space="preserve">Foundation’s programs give </w:t>
      </w:r>
      <w:r>
        <w:rPr>
          <w:rFonts w:ascii="Garamond" w:hAnsi="Garamond"/>
          <w:color w:val="000000" w:themeColor="text1"/>
        </w:rPr>
        <w:t>youth</w:t>
      </w:r>
      <w:r w:rsidR="002805D4">
        <w:rPr>
          <w:rFonts w:ascii="Garamond" w:hAnsi="Garamond"/>
          <w:color w:val="000000" w:themeColor="text1"/>
        </w:rPr>
        <w:t xml:space="preserve"> of all backgrounds</w:t>
      </w:r>
      <w:r>
        <w:rPr>
          <w:rFonts w:ascii="Garamond" w:hAnsi="Garamond"/>
          <w:color w:val="000000" w:themeColor="text1"/>
        </w:rPr>
        <w:t>, especially in underserved communities, a real shot at financial independence and economic mobi</w:t>
      </w:r>
      <w:r w:rsidR="009B4602">
        <w:rPr>
          <w:rFonts w:ascii="Garamond" w:hAnsi="Garamond"/>
          <w:color w:val="000000" w:themeColor="text1"/>
        </w:rPr>
        <w:t>lity,” said Melanie Mortimer, President of the SIFMA Foundation.</w:t>
      </w:r>
      <w:r>
        <w:rPr>
          <w:rFonts w:ascii="Garamond" w:hAnsi="Garamond"/>
          <w:color w:val="000000" w:themeColor="text1"/>
        </w:rPr>
        <w:t xml:space="preserve"> </w:t>
      </w:r>
      <w:r w:rsidR="009B4602">
        <w:rPr>
          <w:rFonts w:ascii="Garamond" w:hAnsi="Garamond"/>
          <w:color w:val="000000" w:themeColor="text1"/>
        </w:rPr>
        <w:t>“</w:t>
      </w:r>
      <w:r>
        <w:rPr>
          <w:rFonts w:ascii="Garamond" w:hAnsi="Garamond"/>
          <w:color w:val="000000" w:themeColor="text1"/>
        </w:rPr>
        <w:t>We equip and train teachers to offer essential skills and knowledge to their 4</w:t>
      </w:r>
      <w:r w:rsidRPr="00291C09">
        <w:rPr>
          <w:rFonts w:ascii="Garamond" w:hAnsi="Garamond"/>
          <w:color w:val="000000" w:themeColor="text1"/>
          <w:vertAlign w:val="superscript"/>
        </w:rPr>
        <w:t>th</w:t>
      </w:r>
      <w:r>
        <w:rPr>
          <w:rFonts w:ascii="Garamond" w:hAnsi="Garamond"/>
          <w:color w:val="000000" w:themeColor="text1"/>
        </w:rPr>
        <w:t>-12</w:t>
      </w:r>
      <w:r w:rsidRPr="00291C09">
        <w:rPr>
          <w:rFonts w:ascii="Garamond" w:hAnsi="Garamond"/>
          <w:color w:val="000000" w:themeColor="text1"/>
          <w:vertAlign w:val="superscript"/>
        </w:rPr>
        <w:t>th</w:t>
      </w:r>
      <w:r>
        <w:rPr>
          <w:rFonts w:ascii="Garamond" w:hAnsi="Garamond"/>
          <w:color w:val="000000" w:themeColor="text1"/>
        </w:rPr>
        <w:t xml:space="preserve"> graders to navigate the capital markets and financial decision-making</w:t>
      </w:r>
      <w:r w:rsidR="009B4602">
        <w:rPr>
          <w:rFonts w:ascii="Garamond" w:hAnsi="Garamond"/>
          <w:color w:val="000000" w:themeColor="text1"/>
        </w:rPr>
        <w:t xml:space="preserve">. To date, we’ve </w:t>
      </w:r>
      <w:r>
        <w:rPr>
          <w:rFonts w:ascii="Garamond" w:hAnsi="Garamond"/>
          <w:color w:val="000000" w:themeColor="text1"/>
        </w:rPr>
        <w:t xml:space="preserve">transformed the lives of </w:t>
      </w:r>
      <w:r w:rsidR="00CE7F44">
        <w:rPr>
          <w:rFonts w:ascii="Garamond" w:hAnsi="Garamond"/>
          <w:color w:val="000000" w:themeColor="text1"/>
        </w:rPr>
        <w:t xml:space="preserve">20 million students like </w:t>
      </w:r>
      <w:r w:rsidR="006A342D" w:rsidRPr="006A342D">
        <w:rPr>
          <w:rFonts w:ascii="Garamond" w:hAnsi="Garamond"/>
          <w:color w:val="000000" w:themeColor="text1"/>
        </w:rPr>
        <w:t>Viraj</w:t>
      </w:r>
      <w:r w:rsidR="0047194A" w:rsidRPr="006A342D">
        <w:rPr>
          <w:rFonts w:ascii="Garamond" w:hAnsi="Garamond"/>
          <w:color w:val="000000" w:themeColor="text1"/>
        </w:rPr>
        <w:t xml:space="preserve"> </w:t>
      </w:r>
      <w:r w:rsidR="0047194A" w:rsidRPr="0047194A">
        <w:rPr>
          <w:rFonts w:ascii="Garamond" w:hAnsi="Garamond"/>
          <w:color w:val="000000" w:themeColor="text1"/>
        </w:rPr>
        <w:t>through learning that is practical and fun</w:t>
      </w:r>
      <w:r w:rsidR="009B4602" w:rsidRPr="009B4602">
        <w:rPr>
          <w:rFonts w:ascii="Garamond" w:hAnsi="Garamond"/>
        </w:rPr>
        <w:t>.</w:t>
      </w:r>
      <w:r w:rsidR="00556881" w:rsidRPr="00876C39">
        <w:rPr>
          <w:rFonts w:ascii="Garamond" w:hAnsi="Garamond"/>
        </w:rPr>
        <w:t>”</w:t>
      </w:r>
    </w:p>
    <w:p w14:paraId="566478C2" w14:textId="77777777" w:rsidR="00B55FF9" w:rsidRDefault="00B55FF9" w:rsidP="003F4991">
      <w:pPr>
        <w:contextualSpacing/>
        <w:jc w:val="both"/>
        <w:rPr>
          <w:rFonts w:ascii="Garamond" w:hAnsi="Garamond"/>
        </w:rPr>
      </w:pPr>
    </w:p>
    <w:p w14:paraId="67798C68" w14:textId="77777777" w:rsidR="00B43950" w:rsidRPr="00B43950" w:rsidRDefault="00556881" w:rsidP="00B43950">
      <w:pPr>
        <w:jc w:val="both"/>
        <w:rPr>
          <w:rFonts w:ascii="Garamond" w:hAnsi="Garamond"/>
        </w:rPr>
      </w:pPr>
      <w:r w:rsidRPr="00B43950">
        <w:rPr>
          <w:rFonts w:ascii="Garamond" w:hAnsi="Garamond"/>
        </w:rPr>
        <w:t xml:space="preserve">The </w:t>
      </w:r>
      <w:r w:rsidR="003F4991" w:rsidRPr="00B43950">
        <w:rPr>
          <w:rFonts w:ascii="Garamond" w:hAnsi="Garamond"/>
        </w:rPr>
        <w:t>Fall</w:t>
      </w:r>
      <w:r w:rsidRPr="00B43950">
        <w:rPr>
          <w:rFonts w:ascii="Garamond" w:hAnsi="Garamond"/>
        </w:rPr>
        <w:t xml:space="preserve"> 2020 InvestWrite competition </w:t>
      </w:r>
      <w:r w:rsidR="009B4602" w:rsidRPr="00B43950">
        <w:rPr>
          <w:rFonts w:ascii="Garamond" w:hAnsi="Garamond"/>
        </w:rPr>
        <w:t xml:space="preserve">challenged students to </w:t>
      </w:r>
      <w:r w:rsidR="0089769B">
        <w:rPr>
          <w:rFonts w:ascii="Garamond" w:hAnsi="Garamond"/>
        </w:rPr>
        <w:t xml:space="preserve">write an essay about how </w:t>
      </w:r>
      <w:proofErr w:type="gramStart"/>
      <w:r w:rsidR="0089769B">
        <w:rPr>
          <w:rFonts w:ascii="Garamond" w:hAnsi="Garamond"/>
        </w:rPr>
        <w:t>they’ve</w:t>
      </w:r>
      <w:proofErr w:type="gramEnd"/>
      <w:r w:rsidR="0089769B">
        <w:rPr>
          <w:rFonts w:ascii="Garamond" w:hAnsi="Garamond"/>
        </w:rPr>
        <w:t xml:space="preserve"> adapted to change at some point in their lives, how</w:t>
      </w:r>
      <w:r w:rsidR="00B43950" w:rsidRPr="00B43950">
        <w:rPr>
          <w:rFonts w:ascii="Garamond" w:hAnsi="Garamond"/>
        </w:rPr>
        <w:t xml:space="preserve"> a publ</w:t>
      </w:r>
      <w:r w:rsidR="0089769B">
        <w:rPr>
          <w:rFonts w:ascii="Garamond" w:hAnsi="Garamond"/>
        </w:rPr>
        <w:t xml:space="preserve">icly traded company has </w:t>
      </w:r>
      <w:r w:rsidR="00B43950" w:rsidRPr="00B43950">
        <w:rPr>
          <w:rFonts w:ascii="Garamond" w:hAnsi="Garamond"/>
        </w:rPr>
        <w:t>adapt</w:t>
      </w:r>
      <w:r w:rsidR="0089769B">
        <w:rPr>
          <w:rFonts w:ascii="Garamond" w:hAnsi="Garamond"/>
        </w:rPr>
        <w:t>ed</w:t>
      </w:r>
      <w:r w:rsidR="00B43950" w:rsidRPr="00B43950">
        <w:rPr>
          <w:rFonts w:ascii="Garamond" w:hAnsi="Garamond"/>
        </w:rPr>
        <w:t xml:space="preserve"> to change</w:t>
      </w:r>
      <w:r w:rsidR="0089769B">
        <w:rPr>
          <w:rFonts w:ascii="Garamond" w:hAnsi="Garamond"/>
        </w:rPr>
        <w:t xml:space="preserve">, and how that company’s stock could be combined with other </w:t>
      </w:r>
      <w:r w:rsidR="00B43950" w:rsidRPr="00B43950">
        <w:rPr>
          <w:rFonts w:ascii="Garamond" w:hAnsi="Garamond"/>
        </w:rPr>
        <w:t>stocks, bonds or mutual funds</w:t>
      </w:r>
      <w:r w:rsidR="0089769B">
        <w:rPr>
          <w:rFonts w:ascii="Garamond" w:hAnsi="Garamond"/>
        </w:rPr>
        <w:t xml:space="preserve"> to create a successful long-term portfolio.</w:t>
      </w:r>
    </w:p>
    <w:p w14:paraId="3D0C5B22" w14:textId="77777777" w:rsidR="009B4602" w:rsidRDefault="009B4602" w:rsidP="003F4991">
      <w:pPr>
        <w:jc w:val="both"/>
        <w:rPr>
          <w:rFonts w:ascii="Garamond" w:hAnsi="Garamond"/>
          <w:color w:val="FF0000"/>
        </w:rPr>
      </w:pPr>
    </w:p>
    <w:p w14:paraId="1E10E9AA" w14:textId="48B66A8D" w:rsidR="00B5496C" w:rsidRPr="009B4602" w:rsidRDefault="006A342D" w:rsidP="003F4991">
      <w:pPr>
        <w:jc w:val="both"/>
        <w:rPr>
          <w:rFonts w:ascii="Garamond" w:hAnsi="Garamond"/>
          <w:color w:val="0070C0"/>
        </w:rPr>
      </w:pPr>
      <w:r w:rsidRPr="006A342D">
        <w:rPr>
          <w:rFonts w:ascii="Garamond" w:hAnsi="Garamond"/>
          <w:color w:val="000000" w:themeColor="text1"/>
        </w:rPr>
        <w:lastRenderedPageBreak/>
        <w:t>Shah</w:t>
      </w:r>
      <w:r w:rsidR="00BE3107" w:rsidRPr="006A342D">
        <w:rPr>
          <w:rFonts w:ascii="Garamond" w:hAnsi="Garamond"/>
          <w:color w:val="000000" w:themeColor="text1"/>
        </w:rPr>
        <w:t xml:space="preserve"> developed a plan that would have an impact today </w:t>
      </w:r>
      <w:r w:rsidR="00FC4FF9" w:rsidRPr="006A342D">
        <w:rPr>
          <w:rFonts w:ascii="Garamond" w:hAnsi="Garamond"/>
          <w:color w:val="000000" w:themeColor="text1"/>
        </w:rPr>
        <w:t xml:space="preserve">and into the </w:t>
      </w:r>
      <w:r w:rsidRPr="006A342D">
        <w:rPr>
          <w:rFonts w:ascii="Garamond" w:hAnsi="Garamond"/>
          <w:color w:val="000000" w:themeColor="text1"/>
        </w:rPr>
        <w:t>future and</w:t>
      </w:r>
      <w:r w:rsidR="00BE3107" w:rsidRPr="006A342D">
        <w:rPr>
          <w:rFonts w:ascii="Garamond" w:hAnsi="Garamond"/>
          <w:color w:val="000000" w:themeColor="text1"/>
        </w:rPr>
        <w:t xml:space="preserve"> wowed the team of judges</w:t>
      </w:r>
      <w:r w:rsidR="009B4602" w:rsidRPr="006A342D">
        <w:rPr>
          <w:rFonts w:ascii="Garamond" w:hAnsi="Garamond"/>
          <w:color w:val="000000" w:themeColor="text1"/>
        </w:rPr>
        <w:t xml:space="preserve"> with his</w:t>
      </w:r>
      <w:r w:rsidR="009B4602">
        <w:rPr>
          <w:rFonts w:ascii="Garamond" w:hAnsi="Garamond"/>
          <w:color w:val="00B050"/>
        </w:rPr>
        <w:t xml:space="preserve"> </w:t>
      </w:r>
      <w:r w:rsidR="009B4602" w:rsidRPr="009B510D">
        <w:rPr>
          <w:rFonts w:ascii="Garamond" w:hAnsi="Garamond"/>
        </w:rPr>
        <w:t>essay</w:t>
      </w:r>
      <w:r w:rsidR="00BE3107" w:rsidRPr="009B510D">
        <w:rPr>
          <w:rFonts w:ascii="Garamond" w:hAnsi="Garamond"/>
        </w:rPr>
        <w:t>.</w:t>
      </w:r>
    </w:p>
    <w:p w14:paraId="09E0EF16" w14:textId="77777777" w:rsidR="00B55FF9" w:rsidRPr="00343603" w:rsidRDefault="00B55FF9" w:rsidP="003F4991">
      <w:pPr>
        <w:jc w:val="both"/>
        <w:rPr>
          <w:rFonts w:ascii="Garamond" w:hAnsi="Garamond"/>
        </w:rPr>
      </w:pPr>
    </w:p>
    <w:p w14:paraId="57FC1B41" w14:textId="14A8D77A" w:rsidR="00343603" w:rsidRPr="00343603" w:rsidRDefault="00343603" w:rsidP="00343603">
      <w:pPr>
        <w:jc w:val="both"/>
        <w:rPr>
          <w:rFonts w:ascii="Calibri" w:eastAsia="Calibri" w:hAnsi="Calibri" w:cs="Calibri"/>
        </w:rPr>
      </w:pPr>
      <w:bookmarkStart w:id="1" w:name="_Hlk70501556"/>
      <w:r w:rsidRPr="00343603">
        <w:rPr>
          <w:rFonts w:ascii="Garamond" w:eastAsia="Calibri" w:hAnsi="Garamond" w:cs="Calibri"/>
        </w:rPr>
        <w:t>The Stock Market Game and InvestWrite competitions are offered in North Carolina through the North Carolina Council on Economic Education. The Stock Market Game was made possible by the generous support of Coastal Credit Union Foundation in areas where their footprint is present and the InvestWrite competition by Fidelity Investments. “We honor and congratulate our InvestWrite winning student and teacher,” said Sandy Wheat, Executive Director of the North Carolina Council on Economic Education, “Helping North Carolina students better understand our economy, our markets, the role of investors, and how to make good investments will pay dividends for the students, their education, and the North Carolina economy.”</w:t>
      </w:r>
    </w:p>
    <w:bookmarkEnd w:id="1"/>
    <w:p w14:paraId="22D9FAD3" w14:textId="77777777" w:rsidR="00592990" w:rsidRPr="00343603" w:rsidRDefault="00592990" w:rsidP="003F4991">
      <w:pPr>
        <w:jc w:val="both"/>
        <w:rPr>
          <w:rFonts w:ascii="Garamond" w:hAnsi="Garamond"/>
        </w:rPr>
      </w:pPr>
    </w:p>
    <w:p w14:paraId="1F782567" w14:textId="2AC2A44E" w:rsidR="00556881" w:rsidRPr="00E91BD0" w:rsidRDefault="006A342D" w:rsidP="003F4991">
      <w:pPr>
        <w:jc w:val="both"/>
        <w:rPr>
          <w:rFonts w:ascii="Garamond" w:hAnsi="Garamond"/>
          <w:color w:val="FF0000"/>
        </w:rPr>
      </w:pPr>
      <w:r w:rsidRPr="006A342D">
        <w:rPr>
          <w:rFonts w:ascii="Garamond" w:hAnsi="Garamond"/>
          <w:color w:val="000000" w:themeColor="text1"/>
        </w:rPr>
        <w:t>Viraj</w:t>
      </w:r>
      <w:r w:rsidR="00144D52" w:rsidRPr="006A342D">
        <w:rPr>
          <w:rFonts w:ascii="Garamond" w:hAnsi="Garamond"/>
          <w:color w:val="000000" w:themeColor="text1"/>
        </w:rPr>
        <w:t xml:space="preserve"> </w:t>
      </w:r>
      <w:r w:rsidRPr="006A342D">
        <w:rPr>
          <w:rFonts w:ascii="Garamond" w:hAnsi="Garamond"/>
          <w:color w:val="000000" w:themeColor="text1"/>
        </w:rPr>
        <w:t>Shah</w:t>
      </w:r>
      <w:r w:rsidR="004048E5" w:rsidRPr="006A342D">
        <w:rPr>
          <w:rFonts w:ascii="Garamond" w:hAnsi="Garamond"/>
          <w:color w:val="000000" w:themeColor="text1"/>
        </w:rPr>
        <w:t xml:space="preserve"> </w:t>
      </w:r>
      <w:r w:rsidR="00556881" w:rsidRPr="006A342D">
        <w:rPr>
          <w:rFonts w:ascii="Garamond" w:hAnsi="Garamond"/>
          <w:color w:val="000000" w:themeColor="text1"/>
        </w:rPr>
        <w:t>and his</w:t>
      </w:r>
      <w:r w:rsidR="004048E5" w:rsidRPr="006A342D">
        <w:rPr>
          <w:rFonts w:ascii="Garamond" w:hAnsi="Garamond"/>
          <w:color w:val="000000" w:themeColor="text1"/>
        </w:rPr>
        <w:t xml:space="preserve"> </w:t>
      </w:r>
      <w:r w:rsidR="00556881" w:rsidRPr="006A342D">
        <w:rPr>
          <w:rFonts w:ascii="Garamond" w:hAnsi="Garamond"/>
          <w:color w:val="000000" w:themeColor="text1"/>
        </w:rPr>
        <w:t xml:space="preserve">teacher, </w:t>
      </w:r>
      <w:r w:rsidRPr="006A342D">
        <w:rPr>
          <w:rFonts w:ascii="Garamond" w:hAnsi="Garamond"/>
          <w:color w:val="000000" w:themeColor="text1"/>
        </w:rPr>
        <w:t>May Quan</w:t>
      </w:r>
      <w:r w:rsidR="00556881" w:rsidRPr="006A342D">
        <w:rPr>
          <w:rFonts w:ascii="Garamond" w:hAnsi="Garamond"/>
          <w:color w:val="000000" w:themeColor="text1"/>
        </w:rPr>
        <w:t xml:space="preserve">, </w:t>
      </w:r>
      <w:bookmarkStart w:id="2" w:name="_Hlk70501593"/>
      <w:r w:rsidR="00144D52" w:rsidRPr="006A342D">
        <w:rPr>
          <w:rFonts w:ascii="Garamond" w:hAnsi="Garamond"/>
          <w:color w:val="000000" w:themeColor="text1"/>
        </w:rPr>
        <w:t>will be</w:t>
      </w:r>
      <w:r w:rsidR="00556881" w:rsidRPr="006A342D">
        <w:rPr>
          <w:rFonts w:ascii="Garamond" w:hAnsi="Garamond"/>
          <w:color w:val="000000" w:themeColor="text1"/>
        </w:rPr>
        <w:t xml:space="preserve"> </w:t>
      </w:r>
      <w:r w:rsidR="00556881" w:rsidRPr="00A745BA">
        <w:rPr>
          <w:rFonts w:ascii="Garamond" w:hAnsi="Garamond"/>
        </w:rPr>
        <w:t>honore</w:t>
      </w:r>
      <w:bookmarkStart w:id="3" w:name="_Hlk66521656"/>
      <w:r w:rsidR="00345D35">
        <w:rPr>
          <w:rFonts w:ascii="Garamond" w:hAnsi="Garamond"/>
        </w:rPr>
        <w:t xml:space="preserve">d by the North Carolina Council on Economic Education and the SIFMA Foundation on April 30, 2021. </w:t>
      </w:r>
    </w:p>
    <w:bookmarkEnd w:id="2"/>
    <w:bookmarkEnd w:id="3"/>
    <w:p w14:paraId="5F3FB576" w14:textId="77777777" w:rsidR="00D94C35" w:rsidRDefault="00D94C35" w:rsidP="003F4991">
      <w:pPr>
        <w:jc w:val="both"/>
        <w:rPr>
          <w:rFonts w:ascii="Garamond" w:hAnsi="Garamond"/>
        </w:rPr>
      </w:pPr>
    </w:p>
    <w:bookmarkEnd w:id="0"/>
    <w:p w14:paraId="2A214FED" w14:textId="1CB68F39" w:rsidR="00B30F46" w:rsidRPr="00600989" w:rsidRDefault="00B30F46" w:rsidP="003F4991">
      <w:pPr>
        <w:contextualSpacing/>
        <w:jc w:val="both"/>
        <w:rPr>
          <w:rFonts w:ascii="Garamond" w:hAnsi="Garamond" w:cs="Calibri"/>
          <w:b/>
          <w:bCs/>
          <w:color w:val="FF0000"/>
        </w:rPr>
      </w:pPr>
      <w:r w:rsidRPr="004265F1">
        <w:rPr>
          <w:rFonts w:ascii="Garamond" w:hAnsi="Garamond" w:cs="Calibri"/>
          <w:b/>
          <w:bCs/>
        </w:rPr>
        <w:t xml:space="preserve">Winning Essay </w:t>
      </w:r>
      <w:r w:rsidRPr="00876C39">
        <w:rPr>
          <w:rFonts w:ascii="Garamond" w:hAnsi="Garamond" w:cs="Calibri"/>
          <w:b/>
          <w:bCs/>
        </w:rPr>
        <w:t xml:space="preserve">by </w:t>
      </w:r>
      <w:r w:rsidR="006A342D" w:rsidRPr="006A342D">
        <w:rPr>
          <w:rFonts w:ascii="Garamond" w:hAnsi="Garamond" w:cs="Calibri"/>
          <w:b/>
          <w:bCs/>
          <w:color w:val="000000" w:themeColor="text1"/>
        </w:rPr>
        <w:t>Viraj</w:t>
      </w:r>
      <w:r w:rsidR="00144D52" w:rsidRPr="006A342D">
        <w:rPr>
          <w:rFonts w:ascii="Garamond" w:hAnsi="Garamond" w:cs="Calibri"/>
          <w:b/>
          <w:bCs/>
          <w:color w:val="000000" w:themeColor="text1"/>
        </w:rPr>
        <w:t xml:space="preserve"> </w:t>
      </w:r>
      <w:r w:rsidR="006A342D" w:rsidRPr="006A342D">
        <w:rPr>
          <w:rFonts w:ascii="Garamond" w:hAnsi="Garamond" w:cs="Calibri"/>
          <w:b/>
          <w:bCs/>
          <w:color w:val="000000" w:themeColor="text1"/>
        </w:rPr>
        <w:t>Shah</w:t>
      </w:r>
    </w:p>
    <w:p w14:paraId="5B040BB1" w14:textId="77777777" w:rsidR="009554BC" w:rsidRDefault="009554BC" w:rsidP="003F4991">
      <w:pPr>
        <w:contextualSpacing/>
        <w:jc w:val="both"/>
        <w:rPr>
          <w:rFonts w:ascii="Garamond" w:hAnsi="Garamond" w:cs="Calibri"/>
          <w:b/>
          <w:bCs/>
        </w:rPr>
      </w:pPr>
    </w:p>
    <w:p w14:paraId="0D02207D" w14:textId="77777777" w:rsidR="006A342D" w:rsidRPr="006A342D" w:rsidRDefault="006A342D" w:rsidP="006A342D">
      <w:pPr>
        <w:contextualSpacing/>
        <w:jc w:val="both"/>
        <w:rPr>
          <w:rFonts w:cs="Arial"/>
          <w:color w:val="000000" w:themeColor="text1"/>
          <w:sz w:val="20"/>
          <w:szCs w:val="20"/>
        </w:rPr>
      </w:pPr>
      <w:r w:rsidRPr="006A342D">
        <w:rPr>
          <w:rFonts w:cs="Arial"/>
          <w:color w:val="000000" w:themeColor="text1"/>
          <w:sz w:val="20"/>
          <w:szCs w:val="20"/>
        </w:rPr>
        <w:t>Race to Stream</w:t>
      </w:r>
    </w:p>
    <w:p w14:paraId="4AEAA5D7" w14:textId="77777777" w:rsidR="006A342D" w:rsidRPr="006A342D" w:rsidRDefault="006A342D" w:rsidP="006A342D">
      <w:pPr>
        <w:contextualSpacing/>
        <w:jc w:val="both"/>
        <w:rPr>
          <w:rFonts w:cs="Arial"/>
          <w:color w:val="000000" w:themeColor="text1"/>
          <w:sz w:val="20"/>
          <w:szCs w:val="20"/>
        </w:rPr>
      </w:pPr>
    </w:p>
    <w:p w14:paraId="25A5225F" w14:textId="12907524" w:rsidR="006A342D" w:rsidRPr="006A342D" w:rsidRDefault="006A342D" w:rsidP="006A342D">
      <w:pPr>
        <w:contextualSpacing/>
        <w:jc w:val="both"/>
        <w:rPr>
          <w:rFonts w:cs="Arial"/>
          <w:color w:val="000000" w:themeColor="text1"/>
          <w:sz w:val="20"/>
          <w:szCs w:val="20"/>
        </w:rPr>
      </w:pPr>
      <w:r w:rsidRPr="006A342D">
        <w:rPr>
          <w:rFonts w:cs="Arial"/>
          <w:color w:val="000000" w:themeColor="text1"/>
          <w:sz w:val="20"/>
          <w:szCs w:val="20"/>
        </w:rPr>
        <w:t>Imagine something as simple as a birthday party being a perilous health concern. With my deadly food allergies, this was a reality of life. Every meal had to be carefully planned, researched, and executed for my safety. Two decades ago, people were not free to watch movies instantaneously. Just like I had to plan my meals, people had to plan their movie nights. Consumers had to limit themselves to one type of entertainment for the entire family as they could only rent a limited number of DVDs. Because of my allergies, my family made sacrifices all the time, forgoing foods they enjoyed. Reed Hastings and Marc Randolph founded the popular streaming service we know today as Netflix in hopes of changing the entertainment industry. Risk comes with reward; the risk I took when I partook in oral immunotherapy (OIT) to help me get rid of my allergies. The result of adaptation through trial and error (risk), Netflix has established itself as a solid long-term investment.</w:t>
      </w:r>
    </w:p>
    <w:p w14:paraId="4B244A83" w14:textId="77777777" w:rsidR="006A342D" w:rsidRPr="006A342D" w:rsidRDefault="006A342D" w:rsidP="006A342D">
      <w:pPr>
        <w:contextualSpacing/>
        <w:jc w:val="both"/>
        <w:rPr>
          <w:rFonts w:cs="Arial"/>
          <w:color w:val="000000" w:themeColor="text1"/>
          <w:sz w:val="20"/>
          <w:szCs w:val="20"/>
        </w:rPr>
      </w:pPr>
    </w:p>
    <w:p w14:paraId="4A4B5FAD" w14:textId="77777777" w:rsidR="006A342D" w:rsidRPr="006A342D" w:rsidRDefault="006A342D" w:rsidP="006A342D">
      <w:pPr>
        <w:contextualSpacing/>
        <w:jc w:val="both"/>
        <w:rPr>
          <w:rFonts w:cs="Arial"/>
          <w:color w:val="000000" w:themeColor="text1"/>
          <w:sz w:val="20"/>
          <w:szCs w:val="20"/>
        </w:rPr>
      </w:pPr>
      <w:r w:rsidRPr="006A342D">
        <w:rPr>
          <w:rFonts w:cs="Arial"/>
          <w:color w:val="000000" w:themeColor="text1"/>
          <w:sz w:val="20"/>
          <w:szCs w:val="20"/>
        </w:rPr>
        <w:t>Innovation, adaptation, and risk-taking are key ingredients for success. My parents searched long and hard to overcome my allergies through OIT- an innovative and adaptive approach that introduces minute amounts of allergen incrementally into the body that eventually builds up tolerance to the allergen. Similarly, in 2007, DVDs were no longer profitable. Netflix was facing certain demise and it had to take extreme risks. Netflix transformed itself and became a streaming service. In 2013, it produced its first original film, “The House of Cards,” by using a vast majority of its profits and loaned money. The stakes were high if “The House of Cards” failed. This was like me starting OIT, a risky new endeavor that could end in a fatal anaphylaxis reaction. I feared OIT was affecting my health; I experienced rashes, wheezing and vomiting. Every OIT visit was scary. I did not know how my body would react to the allergen. We adjusted my dosage and had frequent medical appointments. Netflix also calibrated to market trends and raised capital. Netflix and I both survived and transformed ourselves. I introduced more allergens in my body despite various setbacks; then came a big challenge day. It was time to take a 75% increase of allergen my body had tolerated since the last dosage. Just the thought left me trembling. Hastings and Randolph were probably feeling the same in 2013. Fortunately, “The House of Cards” and my OIT both declared success! I can now freely eat, attend gatherings, and enjoy outings with relatives. Netflix gained millions of subscribers internationally.</w:t>
      </w:r>
    </w:p>
    <w:p w14:paraId="48A252C1" w14:textId="77777777" w:rsidR="006A342D" w:rsidRPr="006A342D" w:rsidRDefault="006A342D" w:rsidP="006A342D">
      <w:pPr>
        <w:contextualSpacing/>
        <w:jc w:val="both"/>
        <w:rPr>
          <w:rFonts w:cs="Arial"/>
          <w:color w:val="000000" w:themeColor="text1"/>
          <w:sz w:val="20"/>
          <w:szCs w:val="20"/>
        </w:rPr>
      </w:pPr>
    </w:p>
    <w:p w14:paraId="164D86F7" w14:textId="77777777" w:rsidR="006A342D" w:rsidRPr="006A342D" w:rsidRDefault="006A342D" w:rsidP="006A342D">
      <w:pPr>
        <w:contextualSpacing/>
        <w:jc w:val="both"/>
        <w:rPr>
          <w:rFonts w:cs="Arial"/>
          <w:color w:val="000000" w:themeColor="text1"/>
          <w:sz w:val="20"/>
          <w:szCs w:val="20"/>
        </w:rPr>
      </w:pPr>
      <w:r w:rsidRPr="006A342D">
        <w:rPr>
          <w:rFonts w:cs="Arial"/>
          <w:color w:val="000000" w:themeColor="text1"/>
          <w:sz w:val="20"/>
          <w:szCs w:val="20"/>
        </w:rPr>
        <w:t>Every adversity is accompanied by a lesson. OIT has taught me lifelong lessons to never quit. It fuels me to keep going in the face of hardship. I am the pioneer in my family, as my sister just started OIT. I learned first and foremost perseverance, responsibility, discipline to follow the regimen of OIT, and resilience. If Hastings and Randolph never tried, they would never have experienced the success of Netflix.</w:t>
      </w:r>
    </w:p>
    <w:p w14:paraId="373F64D5" w14:textId="77777777" w:rsidR="006A342D" w:rsidRPr="006A342D" w:rsidRDefault="006A342D" w:rsidP="006A342D">
      <w:pPr>
        <w:contextualSpacing/>
        <w:jc w:val="both"/>
        <w:rPr>
          <w:rFonts w:cs="Arial"/>
          <w:color w:val="000000" w:themeColor="text1"/>
          <w:sz w:val="20"/>
          <w:szCs w:val="20"/>
        </w:rPr>
      </w:pPr>
    </w:p>
    <w:p w14:paraId="160C1493" w14:textId="77777777" w:rsidR="006A342D" w:rsidRPr="006A342D" w:rsidRDefault="006A342D" w:rsidP="006A342D">
      <w:pPr>
        <w:contextualSpacing/>
        <w:jc w:val="both"/>
        <w:rPr>
          <w:rFonts w:cs="Arial"/>
          <w:color w:val="000000" w:themeColor="text1"/>
          <w:sz w:val="20"/>
          <w:szCs w:val="20"/>
        </w:rPr>
      </w:pPr>
      <w:r w:rsidRPr="006A342D">
        <w:rPr>
          <w:rFonts w:cs="Arial"/>
          <w:color w:val="000000" w:themeColor="text1"/>
          <w:sz w:val="20"/>
          <w:szCs w:val="20"/>
        </w:rPr>
        <w:lastRenderedPageBreak/>
        <w:t>With a clear business model, an intelligent CEO, transformation per market trend, and steady profit, Netflix is a great long-term investment. Netflix has delivered persistent subscriber growth while tripling net profit over the last three years. Net income, price ratios, and revenues are stunning year after year. It has steadily weaned itself from production studio dependence by creating original content. Its artificial intelligence delivery platform has a seamless viewing experience for customers. As Covid-19 has ravaged theaters, there is an abundant growth opportunity for premium at-home viewing experiences. Its aggressive growth strategy and readiness to adapt makes it a long-term investment. Its management team, led by Hastings, consists of top-notch Silicon Valley brains. According to Biz’s journal, “Hastings changed how people watch TV, enabling binge-viewing and making it part of the vernacular the same way “Googling” became a verb.”</w:t>
      </w:r>
    </w:p>
    <w:p w14:paraId="687E1308" w14:textId="77777777" w:rsidR="006A342D" w:rsidRPr="006A342D" w:rsidRDefault="006A342D" w:rsidP="006A342D">
      <w:pPr>
        <w:contextualSpacing/>
        <w:jc w:val="both"/>
        <w:rPr>
          <w:rFonts w:cs="Arial"/>
          <w:color w:val="000000" w:themeColor="text1"/>
          <w:sz w:val="20"/>
          <w:szCs w:val="20"/>
        </w:rPr>
      </w:pPr>
    </w:p>
    <w:p w14:paraId="47AD0C9F" w14:textId="77777777" w:rsidR="006A342D" w:rsidRPr="006A342D" w:rsidRDefault="006A342D" w:rsidP="006A342D">
      <w:pPr>
        <w:contextualSpacing/>
        <w:jc w:val="both"/>
        <w:rPr>
          <w:rFonts w:cs="Arial"/>
          <w:color w:val="000000" w:themeColor="text1"/>
          <w:sz w:val="20"/>
          <w:szCs w:val="20"/>
        </w:rPr>
      </w:pPr>
      <w:r w:rsidRPr="006A342D">
        <w:rPr>
          <w:rFonts w:cs="Arial"/>
          <w:color w:val="000000" w:themeColor="text1"/>
          <w:sz w:val="20"/>
          <w:szCs w:val="20"/>
        </w:rPr>
        <w:t>My preferred diversified portfolio spans multiple sectors and industries and would consist of Apple, Costco, FedEx, Hasbro, Netflix, Nike, Pepsi, Chipotle, and Tesla with an expected return rate of over 20%. Strong fundamentals and people’s changing behavior – online ordering, bulk purchases, and getting new gadgets to keep kids occupied, underscore my picks. These companies have proven to be profitable over a long period and demonstrate Netflix-like core values. Finally, 20% of my portfolio will go towards mutual funds, which allows me to pool money together with other investors to be part of a collective investment and distribute risk. A mutual fund is considered a “safe” investment because the portfolio balances out with some losses and profits.</w:t>
      </w:r>
    </w:p>
    <w:p w14:paraId="54CA0D1F" w14:textId="77777777" w:rsidR="006A342D" w:rsidRPr="006A342D" w:rsidRDefault="006A342D" w:rsidP="006A342D">
      <w:pPr>
        <w:contextualSpacing/>
        <w:jc w:val="both"/>
        <w:rPr>
          <w:rFonts w:cs="Arial"/>
          <w:color w:val="000000" w:themeColor="text1"/>
          <w:sz w:val="20"/>
          <w:szCs w:val="20"/>
        </w:rPr>
      </w:pPr>
    </w:p>
    <w:p w14:paraId="66664489" w14:textId="77777777" w:rsidR="006A342D" w:rsidRPr="006A342D" w:rsidRDefault="006A342D" w:rsidP="006A342D">
      <w:pPr>
        <w:contextualSpacing/>
        <w:jc w:val="both"/>
        <w:rPr>
          <w:rFonts w:cs="Arial"/>
          <w:color w:val="000000" w:themeColor="text1"/>
          <w:sz w:val="20"/>
          <w:szCs w:val="20"/>
        </w:rPr>
      </w:pPr>
      <w:r w:rsidRPr="006A342D">
        <w:rPr>
          <w:rFonts w:cs="Arial"/>
          <w:color w:val="000000" w:themeColor="text1"/>
          <w:sz w:val="20"/>
          <w:szCs w:val="20"/>
        </w:rPr>
        <w:t>Overall, the story of Netflix and mine are quite comparable. Netflix has survived, improvised, and prevailed just like me over adversity and has a great future. With Netflix’s anchored portfolio, an investor is guaranteed a secure and balanced portfolio with above-average yields.</w:t>
      </w:r>
    </w:p>
    <w:p w14:paraId="785614F6" w14:textId="77777777" w:rsidR="003F4991" w:rsidRPr="00515BBE" w:rsidRDefault="003F4991" w:rsidP="003F4991">
      <w:pPr>
        <w:contextualSpacing/>
        <w:jc w:val="both"/>
        <w:rPr>
          <w:rFonts w:cs="Arial"/>
          <w:color w:val="FF0000"/>
          <w:sz w:val="20"/>
          <w:szCs w:val="20"/>
        </w:rPr>
      </w:pPr>
    </w:p>
    <w:p w14:paraId="196F2219" w14:textId="77777777" w:rsidR="00C31407" w:rsidRPr="00584F12" w:rsidRDefault="000D0767" w:rsidP="00584F12">
      <w:pPr>
        <w:widowControl w:val="0"/>
        <w:autoSpaceDE w:val="0"/>
        <w:autoSpaceDN w:val="0"/>
        <w:adjustRightInd w:val="0"/>
        <w:contextualSpacing/>
        <w:jc w:val="center"/>
        <w:rPr>
          <w:rFonts w:ascii="Garamond" w:eastAsiaTheme="minorHAnsi" w:hAnsi="Garamond" w:cs="Times"/>
          <w:sz w:val="22"/>
          <w:szCs w:val="22"/>
        </w:rPr>
      </w:pPr>
      <w:r w:rsidRPr="004265F1">
        <w:rPr>
          <w:rFonts w:ascii="Garamond" w:eastAsiaTheme="minorHAnsi" w:hAnsi="Garamond" w:cs="Times"/>
          <w:sz w:val="22"/>
          <w:szCs w:val="22"/>
        </w:rPr>
        <w:t>-30-</w:t>
      </w:r>
    </w:p>
    <w:p w14:paraId="577BCEF4" w14:textId="77777777" w:rsidR="0007088A" w:rsidRDefault="0007088A" w:rsidP="00347438">
      <w:pPr>
        <w:contextualSpacing/>
        <w:rPr>
          <w:rFonts w:ascii="Garamond" w:hAnsi="Garamond"/>
          <w:b/>
          <w:bCs/>
          <w:sz w:val="22"/>
          <w:szCs w:val="22"/>
        </w:rPr>
      </w:pPr>
    </w:p>
    <w:p w14:paraId="43BF577C" w14:textId="77777777" w:rsidR="00184196" w:rsidRDefault="00184196" w:rsidP="00347438">
      <w:pPr>
        <w:contextualSpacing/>
        <w:rPr>
          <w:rFonts w:ascii="Garamond" w:hAnsi="Garamond"/>
          <w:b/>
          <w:bCs/>
          <w:sz w:val="22"/>
          <w:szCs w:val="22"/>
        </w:rPr>
      </w:pPr>
      <w:r>
        <w:rPr>
          <w:rFonts w:ascii="Garamond" w:hAnsi="Garamond"/>
          <w:b/>
          <w:bCs/>
          <w:sz w:val="22"/>
          <w:szCs w:val="22"/>
        </w:rPr>
        <w:t>About the SIFMA Foundation for Investor Education</w:t>
      </w:r>
    </w:p>
    <w:p w14:paraId="1E8BF8A8" w14:textId="77777777" w:rsidR="00184196" w:rsidRPr="00E13BA2" w:rsidRDefault="00E13BA2" w:rsidP="00347438">
      <w:pPr>
        <w:contextualSpacing/>
        <w:rPr>
          <w:rFonts w:ascii="Garamond" w:hAnsi="Garamond"/>
          <w:b/>
          <w:sz w:val="22"/>
          <w:szCs w:val="22"/>
        </w:rPr>
      </w:pPr>
      <w:r w:rsidRPr="00E13BA2">
        <w:rPr>
          <w:rFonts w:ascii="Garamond" w:hAnsi="Garamond"/>
          <w:sz w:val="22"/>
          <w:szCs w:val="22"/>
        </w:rPr>
        <w:t>The SIFMA Foundation is dedicated to fostering knowledge and understanding of the financial markets for individuals of all backgrounds, with a focus on youth.</w:t>
      </w:r>
      <w:r w:rsidR="006A1B72">
        <w:rPr>
          <w:rFonts w:ascii="Garamond" w:hAnsi="Garamond"/>
          <w:sz w:val="22"/>
          <w:szCs w:val="22"/>
        </w:rPr>
        <w:t xml:space="preserve"> </w:t>
      </w:r>
      <w:r w:rsidRPr="00E13BA2">
        <w:rPr>
          <w:rFonts w:ascii="Garamond" w:hAnsi="Garamond"/>
          <w:sz w:val="22"/>
          <w:szCs w:val="22"/>
        </w:rPr>
        <w:t>Drawing on the involvement and expertise of educators and the financial industry, the SIFMA Foundation provides financial education programs and tools that strengthen economic opportunities across communities and increase individuals’ access to the benefits of the global marketplace. Notable Foundation programs include The Stock Market Game</w:t>
      </w:r>
      <w:r w:rsidRPr="00E13BA2">
        <w:rPr>
          <w:rFonts w:ascii="Garamond" w:hAnsi="Garamond"/>
          <w:sz w:val="22"/>
          <w:szCs w:val="22"/>
          <w:vertAlign w:val="superscript"/>
        </w:rPr>
        <w:t>™</w:t>
      </w:r>
      <w:r w:rsidRPr="00E13BA2">
        <w:rPr>
          <w:rFonts w:ascii="Garamond" w:hAnsi="Garamond"/>
          <w:sz w:val="22"/>
          <w:szCs w:val="22"/>
        </w:rPr>
        <w:t xml:space="preserve">, which has enabled more than </w:t>
      </w:r>
      <w:r w:rsidR="0032150A">
        <w:rPr>
          <w:rFonts w:ascii="Garamond" w:hAnsi="Garamond"/>
          <w:sz w:val="22"/>
          <w:szCs w:val="22"/>
        </w:rPr>
        <w:t>20</w:t>
      </w:r>
      <w:r w:rsidRPr="00E13BA2">
        <w:rPr>
          <w:rFonts w:ascii="Garamond" w:hAnsi="Garamond"/>
          <w:sz w:val="22"/>
          <w:szCs w:val="22"/>
        </w:rPr>
        <w:t xml:space="preserve"> million students to become financially prepared for life, the InvestWrite</w:t>
      </w:r>
      <w:r w:rsidRPr="00E13BA2">
        <w:rPr>
          <w:rFonts w:ascii="Garamond" w:hAnsi="Garamond"/>
          <w:sz w:val="22"/>
          <w:szCs w:val="22"/>
          <w:vertAlign w:val="superscript"/>
        </w:rPr>
        <w:t>®</w:t>
      </w:r>
      <w:r w:rsidRPr="00E13BA2">
        <w:rPr>
          <w:rFonts w:ascii="Garamond" w:hAnsi="Garamond"/>
          <w:sz w:val="22"/>
          <w:szCs w:val="22"/>
        </w:rPr>
        <w:t xml:space="preserve"> national essay competition, the Capitol Hill Challenge</w:t>
      </w:r>
      <w:r w:rsidRPr="00E13BA2">
        <w:rPr>
          <w:rFonts w:ascii="Garamond" w:hAnsi="Garamond"/>
          <w:sz w:val="22"/>
          <w:szCs w:val="22"/>
          <w:vertAlign w:val="superscript"/>
        </w:rPr>
        <w:t>™</w:t>
      </w:r>
      <w:r w:rsidRPr="00E13BA2">
        <w:rPr>
          <w:rFonts w:ascii="Garamond" w:hAnsi="Garamond"/>
          <w:sz w:val="22"/>
          <w:szCs w:val="22"/>
        </w:rPr>
        <w:t>, and Invest It Forward</w:t>
      </w:r>
      <w:r w:rsidRPr="00E13BA2">
        <w:rPr>
          <w:rFonts w:ascii="Garamond" w:hAnsi="Garamond"/>
          <w:sz w:val="22"/>
          <w:szCs w:val="22"/>
          <w:vertAlign w:val="superscript"/>
        </w:rPr>
        <w:t>®</w:t>
      </w:r>
      <w:r w:rsidRPr="00E13BA2">
        <w:rPr>
          <w:rFonts w:ascii="Garamond" w:hAnsi="Garamond"/>
          <w:sz w:val="22"/>
          <w:szCs w:val="22"/>
        </w:rPr>
        <w:t>. For more information on the work of the SIFMA Foundation,</w:t>
      </w:r>
      <w:r w:rsidR="005C0494">
        <w:rPr>
          <w:rFonts w:ascii="Garamond" w:hAnsi="Garamond"/>
          <w:sz w:val="22"/>
          <w:szCs w:val="22"/>
        </w:rPr>
        <w:t xml:space="preserve"> </w:t>
      </w:r>
      <w:r w:rsidR="00184196" w:rsidRPr="00E13BA2">
        <w:rPr>
          <w:rFonts w:ascii="Garamond" w:hAnsi="Garamond"/>
          <w:sz w:val="22"/>
          <w:szCs w:val="22"/>
        </w:rPr>
        <w:t xml:space="preserve">visit </w:t>
      </w:r>
      <w:bookmarkStart w:id="4" w:name="_Hlk947944"/>
      <w:bookmarkStart w:id="5" w:name="_Hlk481842240"/>
      <w:r w:rsidR="00D2031E" w:rsidRPr="00E13BA2">
        <w:rPr>
          <w:rFonts w:ascii="Garamond" w:hAnsi="Garamond"/>
          <w:b/>
          <w:color w:val="5D842B"/>
          <w:sz w:val="22"/>
          <w:szCs w:val="22"/>
        </w:rPr>
        <w:t>www.sifma.org</w:t>
      </w:r>
      <w:bookmarkEnd w:id="4"/>
      <w:r w:rsidR="00D2031E" w:rsidRPr="00E13BA2">
        <w:rPr>
          <w:rFonts w:ascii="Garamond" w:hAnsi="Garamond"/>
          <w:b/>
          <w:color w:val="5D842B"/>
          <w:sz w:val="22"/>
          <w:szCs w:val="22"/>
        </w:rPr>
        <w:t>/foundation</w:t>
      </w:r>
      <w:r w:rsidR="00184196" w:rsidRPr="008727DD">
        <w:rPr>
          <w:rFonts w:ascii="Garamond" w:hAnsi="Garamond"/>
          <w:bCs/>
          <w:sz w:val="22"/>
          <w:szCs w:val="22"/>
        </w:rPr>
        <w:t>.</w:t>
      </w:r>
    </w:p>
    <w:bookmarkEnd w:id="5"/>
    <w:p w14:paraId="7ACEF8E1" w14:textId="77777777" w:rsidR="009554BC" w:rsidRDefault="009554BC" w:rsidP="00347438">
      <w:pPr>
        <w:contextualSpacing/>
        <w:rPr>
          <w:rFonts w:ascii="Garamond" w:hAnsi="Garamond"/>
          <w:b/>
          <w:bCs/>
          <w:sz w:val="22"/>
          <w:szCs w:val="22"/>
        </w:rPr>
      </w:pPr>
    </w:p>
    <w:p w14:paraId="712EC440" w14:textId="77777777" w:rsidR="009B4602" w:rsidRDefault="009B4602" w:rsidP="009B4602">
      <w:pPr>
        <w:contextualSpacing/>
        <w:rPr>
          <w:rFonts w:ascii="Garamond" w:hAnsi="Garamond"/>
          <w:b/>
          <w:bCs/>
          <w:sz w:val="22"/>
          <w:szCs w:val="22"/>
        </w:rPr>
      </w:pPr>
      <w:r>
        <w:rPr>
          <w:rFonts w:ascii="Garamond" w:hAnsi="Garamond"/>
          <w:b/>
          <w:bCs/>
          <w:sz w:val="22"/>
          <w:szCs w:val="22"/>
        </w:rPr>
        <w:t>About InvestWrite</w:t>
      </w:r>
      <w:r w:rsidRPr="00E13BA2">
        <w:rPr>
          <w:rFonts w:ascii="Garamond" w:hAnsi="Garamond"/>
          <w:sz w:val="22"/>
          <w:szCs w:val="22"/>
          <w:vertAlign w:val="superscript"/>
        </w:rPr>
        <w:t>®</w:t>
      </w:r>
    </w:p>
    <w:p w14:paraId="2A2BB679" w14:textId="77777777" w:rsidR="009B4602" w:rsidRPr="00B90CE8" w:rsidRDefault="009B4602" w:rsidP="009B4602">
      <w:pPr>
        <w:contextualSpacing/>
        <w:rPr>
          <w:rFonts w:ascii="Garamond" w:hAnsi="Garamond"/>
          <w:sz w:val="22"/>
          <w:szCs w:val="22"/>
        </w:rPr>
      </w:pPr>
      <w:r w:rsidRPr="0002240D">
        <w:rPr>
          <w:rFonts w:ascii="Garamond" w:hAnsi="Garamond"/>
          <w:sz w:val="22"/>
          <w:szCs w:val="22"/>
        </w:rPr>
        <w:t>InvestWrite</w:t>
      </w:r>
      <w:r w:rsidRPr="0002240D">
        <w:rPr>
          <w:rFonts w:ascii="Garamond" w:hAnsi="Garamond"/>
          <w:sz w:val="22"/>
          <w:szCs w:val="22"/>
          <w:vertAlign w:val="superscript"/>
        </w:rPr>
        <w:t>®</w:t>
      </w:r>
      <w:r w:rsidRPr="0002240D">
        <w:rPr>
          <w:rFonts w:ascii="Garamond" w:hAnsi="Garamond"/>
          <w:sz w:val="22"/>
          <w:szCs w:val="22"/>
        </w:rPr>
        <w:t xml:space="preserve"> is a culminating activity for Stock Market Game students extending their classroom learning with a written challenge to address real-world financial issues and situations. Students must analyze, think critically and problem solve about a long-term saving and investing scenario. Nearly 250,000 student essays have been evaluated by their teachers and over 40,000 financial professionals have served as volunteer judges. </w:t>
      </w:r>
      <w:r w:rsidRPr="00F238D0">
        <w:rPr>
          <w:rFonts w:ascii="Garamond" w:hAnsi="Garamond"/>
          <w:bCs/>
          <w:sz w:val="22"/>
          <w:szCs w:val="22"/>
        </w:rPr>
        <w:t>Essays are judged by financial professionals who volunteer their time each year to ensure young people are exposed to the essentials of personal finance early in life.</w:t>
      </w:r>
      <w:r>
        <w:rPr>
          <w:rFonts w:ascii="Garamond" w:hAnsi="Garamond"/>
          <w:bCs/>
          <w:sz w:val="22"/>
          <w:szCs w:val="22"/>
        </w:rPr>
        <w:t xml:space="preserve"> </w:t>
      </w:r>
      <w:r w:rsidRPr="00F238D0">
        <w:rPr>
          <w:rFonts w:ascii="Garamond" w:hAnsi="Garamond"/>
          <w:bCs/>
          <w:sz w:val="22"/>
          <w:szCs w:val="22"/>
        </w:rPr>
        <w:t xml:space="preserve">Judges </w:t>
      </w:r>
      <w:r w:rsidRPr="00F238D0">
        <w:rPr>
          <w:rFonts w:ascii="Garamond" w:hAnsi="Garamond"/>
          <w:sz w:val="22"/>
          <w:szCs w:val="22"/>
        </w:rPr>
        <w:t xml:space="preserve">evaluate students’ understanding of long-term investing, diversification, the global capital markets, and factors that drive investments as well as their expression of investment ideas in essay form. </w:t>
      </w:r>
      <w:r w:rsidRPr="0002240D">
        <w:rPr>
          <w:rFonts w:ascii="Garamond" w:hAnsi="Garamond"/>
          <w:sz w:val="22"/>
          <w:szCs w:val="22"/>
        </w:rPr>
        <w:t xml:space="preserve">Winners locally and nationally rise to the top to earn exciting </w:t>
      </w:r>
      <w:r w:rsidRPr="00F238D0">
        <w:rPr>
          <w:rFonts w:ascii="Garamond" w:hAnsi="Garamond"/>
          <w:sz w:val="22"/>
          <w:szCs w:val="22"/>
        </w:rPr>
        <w:t>awards and prizes including laptops, classroom pizza parties, trophies, plaques and banners, and certificates.</w:t>
      </w:r>
    </w:p>
    <w:p w14:paraId="6A041719" w14:textId="77777777" w:rsidR="009B4602" w:rsidRPr="00BA2987" w:rsidRDefault="009B4602" w:rsidP="009B4602">
      <w:pPr>
        <w:contextualSpacing/>
        <w:rPr>
          <w:rFonts w:ascii="Garamond" w:hAnsi="Garamond"/>
          <w:sz w:val="22"/>
          <w:szCs w:val="22"/>
          <w:highlight w:val="yellow"/>
        </w:rPr>
      </w:pPr>
      <w:r w:rsidRPr="00E13BA2">
        <w:rPr>
          <w:rFonts w:ascii="Garamond" w:hAnsi="Garamond"/>
          <w:sz w:val="22"/>
          <w:szCs w:val="22"/>
        </w:rPr>
        <w:t xml:space="preserve">For more information </w:t>
      </w:r>
      <w:r>
        <w:rPr>
          <w:rFonts w:ascii="Garamond" w:hAnsi="Garamond"/>
          <w:sz w:val="22"/>
          <w:szCs w:val="22"/>
        </w:rPr>
        <w:t>about InvestWrite</w:t>
      </w:r>
      <w:r w:rsidRPr="00E13BA2">
        <w:rPr>
          <w:rFonts w:ascii="Garamond" w:hAnsi="Garamond"/>
          <w:sz w:val="22"/>
          <w:szCs w:val="22"/>
          <w:vertAlign w:val="superscript"/>
        </w:rPr>
        <w:t>®</w:t>
      </w:r>
      <w:r w:rsidRPr="00E13BA2">
        <w:rPr>
          <w:rFonts w:ascii="Garamond" w:hAnsi="Garamond"/>
          <w:sz w:val="22"/>
          <w:szCs w:val="22"/>
        </w:rPr>
        <w:t>,</w:t>
      </w:r>
      <w:r>
        <w:rPr>
          <w:rFonts w:ascii="Garamond" w:hAnsi="Garamond"/>
          <w:sz w:val="22"/>
          <w:szCs w:val="22"/>
        </w:rPr>
        <w:t xml:space="preserve"> </w:t>
      </w:r>
      <w:r w:rsidRPr="00E13BA2">
        <w:rPr>
          <w:rFonts w:ascii="Garamond" w:hAnsi="Garamond"/>
          <w:sz w:val="22"/>
          <w:szCs w:val="22"/>
        </w:rPr>
        <w:t xml:space="preserve">visit </w:t>
      </w:r>
      <w:bookmarkStart w:id="6" w:name="_Hlk63941973"/>
      <w:r w:rsidRPr="00E13BA2">
        <w:rPr>
          <w:rFonts w:ascii="Garamond" w:hAnsi="Garamond"/>
          <w:b/>
          <w:color w:val="5D842B"/>
          <w:sz w:val="22"/>
          <w:szCs w:val="22"/>
        </w:rPr>
        <w:t>www.</w:t>
      </w:r>
      <w:r>
        <w:rPr>
          <w:rFonts w:ascii="Garamond" w:hAnsi="Garamond"/>
          <w:b/>
          <w:color w:val="5D842B"/>
          <w:sz w:val="22"/>
          <w:szCs w:val="22"/>
        </w:rPr>
        <w:t>investwrite.org</w:t>
      </w:r>
      <w:bookmarkEnd w:id="6"/>
      <w:r w:rsidRPr="008727DD">
        <w:rPr>
          <w:rFonts w:ascii="Garamond" w:hAnsi="Garamond"/>
          <w:bCs/>
          <w:sz w:val="22"/>
          <w:szCs w:val="22"/>
        </w:rPr>
        <w:t>.</w:t>
      </w:r>
    </w:p>
    <w:p w14:paraId="39F6FD70" w14:textId="77777777" w:rsidR="009B4602" w:rsidRDefault="009B4602" w:rsidP="00A745BA">
      <w:pPr>
        <w:rPr>
          <w:rFonts w:ascii="Garamond" w:hAnsi="Garamond"/>
          <w:b/>
          <w:bCs/>
          <w:color w:val="FF0000"/>
        </w:rPr>
      </w:pPr>
    </w:p>
    <w:p w14:paraId="62D02533" w14:textId="77777777" w:rsidR="00345D35" w:rsidRDefault="00345D35" w:rsidP="00345D35">
      <w:pPr>
        <w:rPr>
          <w:rFonts w:ascii="Garamond" w:hAnsi="Garamond"/>
          <w:b/>
          <w:sz w:val="22"/>
          <w:szCs w:val="22"/>
        </w:rPr>
      </w:pPr>
      <w:bookmarkStart w:id="7" w:name="_Hlk69307621"/>
      <w:r>
        <w:rPr>
          <w:rFonts w:ascii="Garamond" w:hAnsi="Garamond"/>
          <w:b/>
          <w:sz w:val="22"/>
          <w:szCs w:val="22"/>
        </w:rPr>
        <w:t>About the North Carolina Council on Economic Education</w:t>
      </w:r>
    </w:p>
    <w:p w14:paraId="662FF595" w14:textId="77777777" w:rsidR="00345D35" w:rsidRPr="0018558C" w:rsidRDefault="00345D35" w:rsidP="00345D35">
      <w:pPr>
        <w:rPr>
          <w:rFonts w:ascii="Garamond" w:hAnsi="Garamond"/>
          <w:color w:val="9BBB59"/>
          <w:sz w:val="22"/>
          <w:szCs w:val="22"/>
        </w:rPr>
      </w:pPr>
      <w:r>
        <w:rPr>
          <w:rFonts w:ascii="Garamond" w:hAnsi="Garamond"/>
          <w:sz w:val="22"/>
          <w:szCs w:val="22"/>
        </w:rPr>
        <w:t xml:space="preserve">The North Carolina Council on Economic Education, a nonprofit organization, provides North Carolina K-12 students with the economic knowledge and financial skills needed to thrive in the dynamic economy. By providing quality training and up-to-date resources, the North Carolina Council on Economic Education partners with teachers and school divisions to help students develop decision-making skills needed to be </w:t>
      </w:r>
      <w:r>
        <w:rPr>
          <w:rFonts w:ascii="Garamond" w:hAnsi="Garamond"/>
          <w:sz w:val="22"/>
          <w:szCs w:val="22"/>
        </w:rPr>
        <w:lastRenderedPageBreak/>
        <w:t xml:space="preserve">informed consumers, productive employees or innovative entrepreneurs, thoughtful investors, and reasoned voters. For more information, visit </w:t>
      </w:r>
      <w:r w:rsidRPr="00396E50">
        <w:rPr>
          <w:rFonts w:ascii="Garamond" w:hAnsi="Garamond"/>
          <w:b/>
          <w:color w:val="5D842B"/>
          <w:sz w:val="22"/>
          <w:szCs w:val="22"/>
        </w:rPr>
        <w:t>www.nccee.org.</w:t>
      </w:r>
    </w:p>
    <w:bookmarkEnd w:id="7"/>
    <w:p w14:paraId="24F028F6" w14:textId="77777777" w:rsidR="00A745BA" w:rsidRDefault="00A745BA" w:rsidP="00347438">
      <w:pPr>
        <w:contextualSpacing/>
        <w:rPr>
          <w:rFonts w:ascii="Garamond" w:hAnsi="Garamond"/>
          <w:b/>
          <w:bCs/>
          <w:sz w:val="22"/>
          <w:szCs w:val="22"/>
        </w:rPr>
      </w:pPr>
    </w:p>
    <w:p w14:paraId="2C603E4F" w14:textId="77777777" w:rsidR="00184196" w:rsidRDefault="00184196" w:rsidP="00347438">
      <w:pPr>
        <w:contextualSpacing/>
        <w:rPr>
          <w:rFonts w:ascii="Garamond" w:hAnsi="Garamond"/>
          <w:sz w:val="22"/>
          <w:szCs w:val="22"/>
        </w:rPr>
      </w:pPr>
      <w:r>
        <w:rPr>
          <w:rFonts w:ascii="Garamond" w:hAnsi="Garamond"/>
          <w:b/>
          <w:bCs/>
          <w:sz w:val="22"/>
          <w:szCs w:val="22"/>
        </w:rPr>
        <w:t>About SIFMA</w:t>
      </w:r>
    </w:p>
    <w:p w14:paraId="0343277B" w14:textId="77777777" w:rsidR="00F26147" w:rsidRPr="00317D88" w:rsidRDefault="00317D88" w:rsidP="00347438">
      <w:pPr>
        <w:shd w:val="clear" w:color="auto" w:fill="FFFFFF"/>
        <w:contextualSpacing/>
        <w:rPr>
          <w:rFonts w:ascii="Garamond" w:hAnsi="Garamond"/>
          <w:color w:val="000000"/>
          <w:sz w:val="22"/>
          <w:szCs w:val="22"/>
        </w:rPr>
      </w:pPr>
      <w:r w:rsidRPr="00317D88">
        <w:rPr>
          <w:rFonts w:ascii="Garamond" w:hAnsi="Garamond"/>
          <w:color w:val="000000"/>
          <w:sz w:val="22"/>
          <w:szCs w:val="22"/>
        </w:rPr>
        <w:t xml:space="preserve">SIFMA is the leading trade association for broker-dealers, investment banks and asset managers operating in the U.S. and global capital markets. On behalf of our industry’s nearly 1 million employees, we advocate on legislation, regulation and business policy, affecting retail and institutional investors, equity and fixed income markets and related products and services. We serve as an industry coordinating body to promote fair and orderly markets, informed regulatory compliance, and efficient market operations and resiliency. We also provide a forum for industry policy and professional development. SIFMA, with offices in New York and Washington, D.C., is the U.S. regional member of the Global Financial Markets Association (GFMA). For more information, visit </w:t>
      </w:r>
      <w:r w:rsidR="00896F1E" w:rsidRPr="00D2031E">
        <w:rPr>
          <w:rFonts w:ascii="Garamond" w:hAnsi="Garamond"/>
          <w:b/>
          <w:color w:val="5D842B"/>
          <w:sz w:val="22"/>
          <w:szCs w:val="22"/>
        </w:rPr>
        <w:t>www.sifma.org</w:t>
      </w:r>
      <w:r w:rsidRPr="00317D88">
        <w:rPr>
          <w:rFonts w:ascii="Garamond" w:hAnsi="Garamond"/>
          <w:color w:val="000000"/>
          <w:sz w:val="22"/>
          <w:szCs w:val="22"/>
        </w:rPr>
        <w:t>.</w:t>
      </w:r>
    </w:p>
    <w:p w14:paraId="424E57CD" w14:textId="77777777" w:rsidR="008E3C41" w:rsidRPr="00522F11" w:rsidRDefault="008E3C41" w:rsidP="00347438">
      <w:pPr>
        <w:shd w:val="clear" w:color="auto" w:fill="FFFFFF"/>
        <w:contextualSpacing/>
        <w:rPr>
          <w:rFonts w:ascii="Garamond" w:hAnsi="Garamond" w:cs="Arial"/>
          <w:b/>
          <w:sz w:val="22"/>
          <w:szCs w:val="22"/>
        </w:rPr>
      </w:pPr>
    </w:p>
    <w:p w14:paraId="528B1D34" w14:textId="77777777" w:rsidR="00EA72A0" w:rsidRPr="0002356F" w:rsidRDefault="00184196" w:rsidP="0002356F">
      <w:pPr>
        <w:shd w:val="clear" w:color="auto" w:fill="FFFFFF"/>
        <w:contextualSpacing/>
        <w:jc w:val="center"/>
        <w:rPr>
          <w:rFonts w:ascii="Garamond" w:hAnsi="Garamond" w:cs="Calibri"/>
          <w:bCs/>
          <w:sz w:val="22"/>
          <w:szCs w:val="22"/>
        </w:rPr>
      </w:pPr>
      <w:r>
        <w:rPr>
          <w:rFonts w:ascii="Garamond" w:hAnsi="Garamond" w:cs="Calibri"/>
          <w:bCs/>
          <w:sz w:val="22"/>
          <w:szCs w:val="22"/>
        </w:rPr>
        <w:t>###</w:t>
      </w:r>
    </w:p>
    <w:sectPr w:rsidR="00EA72A0" w:rsidRPr="0002356F" w:rsidSect="00B3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突衘ĝތ"/>
    <w:panose1 w:val="02020603050405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1771"/>
    <w:multiLevelType w:val="hybridMultilevel"/>
    <w:tmpl w:val="0C1C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WwNDAwtDQ2NjIxNTFT0lEKTi0uzszPAykwNK0FAIN2S3ItAAAA"/>
  </w:docVars>
  <w:rsids>
    <w:rsidRoot w:val="00184196"/>
    <w:rsid w:val="00007419"/>
    <w:rsid w:val="0002240D"/>
    <w:rsid w:val="0002356F"/>
    <w:rsid w:val="0003158B"/>
    <w:rsid w:val="00034703"/>
    <w:rsid w:val="000622DF"/>
    <w:rsid w:val="000649EE"/>
    <w:rsid w:val="00066D30"/>
    <w:rsid w:val="0007088A"/>
    <w:rsid w:val="00074A1B"/>
    <w:rsid w:val="00074F93"/>
    <w:rsid w:val="00080020"/>
    <w:rsid w:val="00082C17"/>
    <w:rsid w:val="00087EF2"/>
    <w:rsid w:val="0009617E"/>
    <w:rsid w:val="000A5E36"/>
    <w:rsid w:val="000B50BC"/>
    <w:rsid w:val="000B5AC1"/>
    <w:rsid w:val="000C011C"/>
    <w:rsid w:val="000C040E"/>
    <w:rsid w:val="000C3B76"/>
    <w:rsid w:val="000C7B5C"/>
    <w:rsid w:val="000D0767"/>
    <w:rsid w:val="000D6FC5"/>
    <w:rsid w:val="000D7A53"/>
    <w:rsid w:val="000E2D23"/>
    <w:rsid w:val="000E42B7"/>
    <w:rsid w:val="000F3241"/>
    <w:rsid w:val="00107BC7"/>
    <w:rsid w:val="00110430"/>
    <w:rsid w:val="00110822"/>
    <w:rsid w:val="00130EF3"/>
    <w:rsid w:val="00134157"/>
    <w:rsid w:val="00144D52"/>
    <w:rsid w:val="00153B2B"/>
    <w:rsid w:val="001606CE"/>
    <w:rsid w:val="0016458F"/>
    <w:rsid w:val="00170F08"/>
    <w:rsid w:val="00171860"/>
    <w:rsid w:val="00183C2A"/>
    <w:rsid w:val="00184196"/>
    <w:rsid w:val="00185D31"/>
    <w:rsid w:val="0019794C"/>
    <w:rsid w:val="001A17FA"/>
    <w:rsid w:val="001A426B"/>
    <w:rsid w:val="001B258B"/>
    <w:rsid w:val="001B30E0"/>
    <w:rsid w:val="001B5ECF"/>
    <w:rsid w:val="001C5BBD"/>
    <w:rsid w:val="001C5FC9"/>
    <w:rsid w:val="001C7F3A"/>
    <w:rsid w:val="00213E34"/>
    <w:rsid w:val="002170A2"/>
    <w:rsid w:val="00217390"/>
    <w:rsid w:val="002179C0"/>
    <w:rsid w:val="00226A8E"/>
    <w:rsid w:val="002412B2"/>
    <w:rsid w:val="0024136B"/>
    <w:rsid w:val="00251170"/>
    <w:rsid w:val="002531A6"/>
    <w:rsid w:val="002621C8"/>
    <w:rsid w:val="00263470"/>
    <w:rsid w:val="00277425"/>
    <w:rsid w:val="002805D4"/>
    <w:rsid w:val="00283BB1"/>
    <w:rsid w:val="00290E00"/>
    <w:rsid w:val="00291C09"/>
    <w:rsid w:val="00292789"/>
    <w:rsid w:val="0029453C"/>
    <w:rsid w:val="002B54AF"/>
    <w:rsid w:val="002C14F9"/>
    <w:rsid w:val="002C1E62"/>
    <w:rsid w:val="002C3081"/>
    <w:rsid w:val="002C47A6"/>
    <w:rsid w:val="002D24FC"/>
    <w:rsid w:val="002E328B"/>
    <w:rsid w:val="002E4A9A"/>
    <w:rsid w:val="003042DE"/>
    <w:rsid w:val="00316F2C"/>
    <w:rsid w:val="00317D88"/>
    <w:rsid w:val="0032150A"/>
    <w:rsid w:val="00334278"/>
    <w:rsid w:val="00343603"/>
    <w:rsid w:val="00345D35"/>
    <w:rsid w:val="00347438"/>
    <w:rsid w:val="00350309"/>
    <w:rsid w:val="00354256"/>
    <w:rsid w:val="00383D9B"/>
    <w:rsid w:val="00394647"/>
    <w:rsid w:val="00397A98"/>
    <w:rsid w:val="00397B89"/>
    <w:rsid w:val="003A0E00"/>
    <w:rsid w:val="003B0DCA"/>
    <w:rsid w:val="003B4473"/>
    <w:rsid w:val="003B4FBC"/>
    <w:rsid w:val="003B5CCA"/>
    <w:rsid w:val="003C0E33"/>
    <w:rsid w:val="003C4932"/>
    <w:rsid w:val="003D5530"/>
    <w:rsid w:val="003D7F09"/>
    <w:rsid w:val="003F4991"/>
    <w:rsid w:val="004048E5"/>
    <w:rsid w:val="00415015"/>
    <w:rsid w:val="0041589E"/>
    <w:rsid w:val="004213A4"/>
    <w:rsid w:val="004218AC"/>
    <w:rsid w:val="004265F1"/>
    <w:rsid w:val="004332E2"/>
    <w:rsid w:val="0043618B"/>
    <w:rsid w:val="00453D62"/>
    <w:rsid w:val="0045496C"/>
    <w:rsid w:val="00454C8F"/>
    <w:rsid w:val="00462077"/>
    <w:rsid w:val="00463D10"/>
    <w:rsid w:val="0047194A"/>
    <w:rsid w:val="00483509"/>
    <w:rsid w:val="004A4866"/>
    <w:rsid w:val="004B3622"/>
    <w:rsid w:val="004B7770"/>
    <w:rsid w:val="004C39D2"/>
    <w:rsid w:val="004C3A64"/>
    <w:rsid w:val="004C3E4E"/>
    <w:rsid w:val="004C633B"/>
    <w:rsid w:val="004D2CBA"/>
    <w:rsid w:val="004D3BE3"/>
    <w:rsid w:val="004D4E47"/>
    <w:rsid w:val="004E2449"/>
    <w:rsid w:val="004E495A"/>
    <w:rsid w:val="004F082F"/>
    <w:rsid w:val="004F5511"/>
    <w:rsid w:val="00503206"/>
    <w:rsid w:val="00515A3E"/>
    <w:rsid w:val="00515BBE"/>
    <w:rsid w:val="00517F2D"/>
    <w:rsid w:val="00522F11"/>
    <w:rsid w:val="00523D61"/>
    <w:rsid w:val="0052470D"/>
    <w:rsid w:val="00532C85"/>
    <w:rsid w:val="0053497B"/>
    <w:rsid w:val="00535255"/>
    <w:rsid w:val="0053712E"/>
    <w:rsid w:val="00541249"/>
    <w:rsid w:val="005430AF"/>
    <w:rsid w:val="005516E2"/>
    <w:rsid w:val="005532E0"/>
    <w:rsid w:val="005554E2"/>
    <w:rsid w:val="00556881"/>
    <w:rsid w:val="005576AE"/>
    <w:rsid w:val="00562B66"/>
    <w:rsid w:val="00563C56"/>
    <w:rsid w:val="0057117D"/>
    <w:rsid w:val="00572F6E"/>
    <w:rsid w:val="005829A2"/>
    <w:rsid w:val="005835E8"/>
    <w:rsid w:val="0058402A"/>
    <w:rsid w:val="00584F12"/>
    <w:rsid w:val="00585EFB"/>
    <w:rsid w:val="0059191F"/>
    <w:rsid w:val="00592990"/>
    <w:rsid w:val="005929DD"/>
    <w:rsid w:val="005971EB"/>
    <w:rsid w:val="005A575B"/>
    <w:rsid w:val="005B0AE9"/>
    <w:rsid w:val="005B687D"/>
    <w:rsid w:val="005C0494"/>
    <w:rsid w:val="005C3B98"/>
    <w:rsid w:val="005C4C14"/>
    <w:rsid w:val="005D577D"/>
    <w:rsid w:val="005D5E50"/>
    <w:rsid w:val="005E1D0C"/>
    <w:rsid w:val="005E4ECF"/>
    <w:rsid w:val="005E50C5"/>
    <w:rsid w:val="005E641B"/>
    <w:rsid w:val="005F0541"/>
    <w:rsid w:val="005F2DA4"/>
    <w:rsid w:val="00600989"/>
    <w:rsid w:val="0060170D"/>
    <w:rsid w:val="00601C09"/>
    <w:rsid w:val="00603502"/>
    <w:rsid w:val="00613D66"/>
    <w:rsid w:val="006147A6"/>
    <w:rsid w:val="006252D1"/>
    <w:rsid w:val="006265B3"/>
    <w:rsid w:val="006268FA"/>
    <w:rsid w:val="00630546"/>
    <w:rsid w:val="00630A8D"/>
    <w:rsid w:val="006349C6"/>
    <w:rsid w:val="00644D63"/>
    <w:rsid w:val="00645080"/>
    <w:rsid w:val="006610CE"/>
    <w:rsid w:val="00685584"/>
    <w:rsid w:val="006956EB"/>
    <w:rsid w:val="006A0C39"/>
    <w:rsid w:val="006A185A"/>
    <w:rsid w:val="006A1B72"/>
    <w:rsid w:val="006A342D"/>
    <w:rsid w:val="006A7C71"/>
    <w:rsid w:val="006B0B86"/>
    <w:rsid w:val="006C1A0A"/>
    <w:rsid w:val="006D35A2"/>
    <w:rsid w:val="006D6771"/>
    <w:rsid w:val="006E5C89"/>
    <w:rsid w:val="006F0992"/>
    <w:rsid w:val="006F52CE"/>
    <w:rsid w:val="006F5A1A"/>
    <w:rsid w:val="0071484C"/>
    <w:rsid w:val="00731ED2"/>
    <w:rsid w:val="0074607F"/>
    <w:rsid w:val="00746903"/>
    <w:rsid w:val="007475EF"/>
    <w:rsid w:val="00752728"/>
    <w:rsid w:val="00761ABB"/>
    <w:rsid w:val="0076732C"/>
    <w:rsid w:val="00777F6C"/>
    <w:rsid w:val="007A2B89"/>
    <w:rsid w:val="007A7B55"/>
    <w:rsid w:val="007B0918"/>
    <w:rsid w:val="007B1900"/>
    <w:rsid w:val="007D1F5D"/>
    <w:rsid w:val="007D31DA"/>
    <w:rsid w:val="007D6748"/>
    <w:rsid w:val="007D7F3E"/>
    <w:rsid w:val="007E382D"/>
    <w:rsid w:val="007E5A4A"/>
    <w:rsid w:val="007E65A7"/>
    <w:rsid w:val="0080377E"/>
    <w:rsid w:val="00805328"/>
    <w:rsid w:val="00807BD0"/>
    <w:rsid w:val="00810F99"/>
    <w:rsid w:val="00820157"/>
    <w:rsid w:val="00823744"/>
    <w:rsid w:val="00831F79"/>
    <w:rsid w:val="00833B51"/>
    <w:rsid w:val="00835615"/>
    <w:rsid w:val="0084057E"/>
    <w:rsid w:val="008525C5"/>
    <w:rsid w:val="00854C61"/>
    <w:rsid w:val="00862DA8"/>
    <w:rsid w:val="008648D4"/>
    <w:rsid w:val="00870A5A"/>
    <w:rsid w:val="008714BE"/>
    <w:rsid w:val="008727DD"/>
    <w:rsid w:val="00872DC8"/>
    <w:rsid w:val="0087376B"/>
    <w:rsid w:val="0087495D"/>
    <w:rsid w:val="00876C39"/>
    <w:rsid w:val="00880820"/>
    <w:rsid w:val="00896F1E"/>
    <w:rsid w:val="0089769B"/>
    <w:rsid w:val="008A059B"/>
    <w:rsid w:val="008A1CC1"/>
    <w:rsid w:val="008B1BBC"/>
    <w:rsid w:val="008B1D24"/>
    <w:rsid w:val="008C1789"/>
    <w:rsid w:val="008E3C41"/>
    <w:rsid w:val="008E78A7"/>
    <w:rsid w:val="008F242A"/>
    <w:rsid w:val="00900445"/>
    <w:rsid w:val="009150FD"/>
    <w:rsid w:val="0091699A"/>
    <w:rsid w:val="00925F3C"/>
    <w:rsid w:val="0093001B"/>
    <w:rsid w:val="00931412"/>
    <w:rsid w:val="009353EC"/>
    <w:rsid w:val="00942155"/>
    <w:rsid w:val="0095356C"/>
    <w:rsid w:val="009554BC"/>
    <w:rsid w:val="0095722C"/>
    <w:rsid w:val="009603C1"/>
    <w:rsid w:val="00960720"/>
    <w:rsid w:val="00963A8B"/>
    <w:rsid w:val="009801B5"/>
    <w:rsid w:val="00980668"/>
    <w:rsid w:val="00984B7E"/>
    <w:rsid w:val="00990F40"/>
    <w:rsid w:val="00991B0B"/>
    <w:rsid w:val="00995A7E"/>
    <w:rsid w:val="009B2076"/>
    <w:rsid w:val="009B4602"/>
    <w:rsid w:val="009B510D"/>
    <w:rsid w:val="009C6B44"/>
    <w:rsid w:val="009C6E48"/>
    <w:rsid w:val="009D0BDE"/>
    <w:rsid w:val="009F53D9"/>
    <w:rsid w:val="00A10F2C"/>
    <w:rsid w:val="00A12D28"/>
    <w:rsid w:val="00A13809"/>
    <w:rsid w:val="00A15B16"/>
    <w:rsid w:val="00A20474"/>
    <w:rsid w:val="00A316AF"/>
    <w:rsid w:val="00A316D1"/>
    <w:rsid w:val="00A44488"/>
    <w:rsid w:val="00A44E75"/>
    <w:rsid w:val="00A50E5F"/>
    <w:rsid w:val="00A62240"/>
    <w:rsid w:val="00A745BA"/>
    <w:rsid w:val="00A80C26"/>
    <w:rsid w:val="00A93EF5"/>
    <w:rsid w:val="00AA4010"/>
    <w:rsid w:val="00AB19FA"/>
    <w:rsid w:val="00AB1DBE"/>
    <w:rsid w:val="00AC32A2"/>
    <w:rsid w:val="00AC3E44"/>
    <w:rsid w:val="00AC617A"/>
    <w:rsid w:val="00AD0CEA"/>
    <w:rsid w:val="00AD3B03"/>
    <w:rsid w:val="00AE3620"/>
    <w:rsid w:val="00AE3785"/>
    <w:rsid w:val="00B01EBA"/>
    <w:rsid w:val="00B07793"/>
    <w:rsid w:val="00B12A15"/>
    <w:rsid w:val="00B12E79"/>
    <w:rsid w:val="00B27C43"/>
    <w:rsid w:val="00B302F9"/>
    <w:rsid w:val="00B30F46"/>
    <w:rsid w:val="00B323AA"/>
    <w:rsid w:val="00B3469A"/>
    <w:rsid w:val="00B43950"/>
    <w:rsid w:val="00B43F3B"/>
    <w:rsid w:val="00B44D5B"/>
    <w:rsid w:val="00B505C7"/>
    <w:rsid w:val="00B5496C"/>
    <w:rsid w:val="00B55FF9"/>
    <w:rsid w:val="00B56A97"/>
    <w:rsid w:val="00B650AD"/>
    <w:rsid w:val="00B653DB"/>
    <w:rsid w:val="00B750BE"/>
    <w:rsid w:val="00B77F5A"/>
    <w:rsid w:val="00B90CE8"/>
    <w:rsid w:val="00B93241"/>
    <w:rsid w:val="00B94CC6"/>
    <w:rsid w:val="00BA2987"/>
    <w:rsid w:val="00BB0604"/>
    <w:rsid w:val="00BB7819"/>
    <w:rsid w:val="00BB7C5B"/>
    <w:rsid w:val="00BC001A"/>
    <w:rsid w:val="00BC2B30"/>
    <w:rsid w:val="00BC2D49"/>
    <w:rsid w:val="00BC36AB"/>
    <w:rsid w:val="00BE134D"/>
    <w:rsid w:val="00BE2DC6"/>
    <w:rsid w:val="00BE3107"/>
    <w:rsid w:val="00BE3CB0"/>
    <w:rsid w:val="00BF509E"/>
    <w:rsid w:val="00C06250"/>
    <w:rsid w:val="00C20CB7"/>
    <w:rsid w:val="00C228B9"/>
    <w:rsid w:val="00C31407"/>
    <w:rsid w:val="00C3269E"/>
    <w:rsid w:val="00C33E73"/>
    <w:rsid w:val="00C3717D"/>
    <w:rsid w:val="00C4742F"/>
    <w:rsid w:val="00C53CF7"/>
    <w:rsid w:val="00C63B5E"/>
    <w:rsid w:val="00C642EC"/>
    <w:rsid w:val="00C67655"/>
    <w:rsid w:val="00C71B3D"/>
    <w:rsid w:val="00C72E8C"/>
    <w:rsid w:val="00C7483B"/>
    <w:rsid w:val="00C7596C"/>
    <w:rsid w:val="00C773E1"/>
    <w:rsid w:val="00C83333"/>
    <w:rsid w:val="00C92742"/>
    <w:rsid w:val="00C936F6"/>
    <w:rsid w:val="00C959BB"/>
    <w:rsid w:val="00CA771D"/>
    <w:rsid w:val="00CB1DA3"/>
    <w:rsid w:val="00CB451F"/>
    <w:rsid w:val="00CB7863"/>
    <w:rsid w:val="00CC01E3"/>
    <w:rsid w:val="00CC29B0"/>
    <w:rsid w:val="00CD3828"/>
    <w:rsid w:val="00CE3C48"/>
    <w:rsid w:val="00CE6ACC"/>
    <w:rsid w:val="00CE7F44"/>
    <w:rsid w:val="00CF3238"/>
    <w:rsid w:val="00D0285C"/>
    <w:rsid w:val="00D127FD"/>
    <w:rsid w:val="00D14E65"/>
    <w:rsid w:val="00D16A18"/>
    <w:rsid w:val="00D2031E"/>
    <w:rsid w:val="00D40165"/>
    <w:rsid w:val="00D40B31"/>
    <w:rsid w:val="00D41AFF"/>
    <w:rsid w:val="00D608D6"/>
    <w:rsid w:val="00D609CF"/>
    <w:rsid w:val="00D61179"/>
    <w:rsid w:val="00D63AA0"/>
    <w:rsid w:val="00D72E8F"/>
    <w:rsid w:val="00D743BC"/>
    <w:rsid w:val="00D827CA"/>
    <w:rsid w:val="00D828F2"/>
    <w:rsid w:val="00D90B25"/>
    <w:rsid w:val="00D94C35"/>
    <w:rsid w:val="00D968D3"/>
    <w:rsid w:val="00D973E7"/>
    <w:rsid w:val="00D977AE"/>
    <w:rsid w:val="00DA178A"/>
    <w:rsid w:val="00DA668A"/>
    <w:rsid w:val="00DB2387"/>
    <w:rsid w:val="00DB6907"/>
    <w:rsid w:val="00DB77DE"/>
    <w:rsid w:val="00DC3FB2"/>
    <w:rsid w:val="00DC47E7"/>
    <w:rsid w:val="00DC76A0"/>
    <w:rsid w:val="00DD176E"/>
    <w:rsid w:val="00DD1C04"/>
    <w:rsid w:val="00DD5674"/>
    <w:rsid w:val="00E020BF"/>
    <w:rsid w:val="00E050E2"/>
    <w:rsid w:val="00E1353B"/>
    <w:rsid w:val="00E135D4"/>
    <w:rsid w:val="00E13BA2"/>
    <w:rsid w:val="00E20088"/>
    <w:rsid w:val="00E253E8"/>
    <w:rsid w:val="00E269CF"/>
    <w:rsid w:val="00E43540"/>
    <w:rsid w:val="00E6059F"/>
    <w:rsid w:val="00E641A9"/>
    <w:rsid w:val="00E7223B"/>
    <w:rsid w:val="00E726BA"/>
    <w:rsid w:val="00E80234"/>
    <w:rsid w:val="00E81742"/>
    <w:rsid w:val="00E84A33"/>
    <w:rsid w:val="00E91BD0"/>
    <w:rsid w:val="00E932C2"/>
    <w:rsid w:val="00EA02B6"/>
    <w:rsid w:val="00EA0DCD"/>
    <w:rsid w:val="00EA72A0"/>
    <w:rsid w:val="00EB1B6A"/>
    <w:rsid w:val="00EB1F90"/>
    <w:rsid w:val="00EB53F4"/>
    <w:rsid w:val="00EB659C"/>
    <w:rsid w:val="00EC35CD"/>
    <w:rsid w:val="00EC5E0B"/>
    <w:rsid w:val="00ED547C"/>
    <w:rsid w:val="00ED656A"/>
    <w:rsid w:val="00EE60F5"/>
    <w:rsid w:val="00EF648B"/>
    <w:rsid w:val="00F060E1"/>
    <w:rsid w:val="00F127BB"/>
    <w:rsid w:val="00F235EF"/>
    <w:rsid w:val="00F238D0"/>
    <w:rsid w:val="00F2443E"/>
    <w:rsid w:val="00F25F11"/>
    <w:rsid w:val="00F26147"/>
    <w:rsid w:val="00F42AD8"/>
    <w:rsid w:val="00F50262"/>
    <w:rsid w:val="00F52254"/>
    <w:rsid w:val="00F544F3"/>
    <w:rsid w:val="00F63403"/>
    <w:rsid w:val="00F730A1"/>
    <w:rsid w:val="00F764C5"/>
    <w:rsid w:val="00FB2AA5"/>
    <w:rsid w:val="00FC4FF9"/>
    <w:rsid w:val="00FC6D14"/>
    <w:rsid w:val="00FD1C6B"/>
    <w:rsid w:val="00FD47E5"/>
    <w:rsid w:val="00FE78EB"/>
    <w:rsid w:val="00FF2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CE75"/>
  <w15:docId w15:val="{5D6B7DEC-754C-4EA2-AA66-77BD497B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9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196"/>
    <w:rPr>
      <w:color w:val="0563C1" w:themeColor="hyperlink"/>
      <w:u w:val="single"/>
    </w:rPr>
  </w:style>
  <w:style w:type="paragraph" w:styleId="NoSpacing">
    <w:name w:val="No Spacing"/>
    <w:uiPriority w:val="1"/>
    <w:qFormat/>
    <w:rsid w:val="00184196"/>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D2031E"/>
    <w:rPr>
      <w:color w:val="808080"/>
      <w:shd w:val="clear" w:color="auto" w:fill="E6E6E6"/>
    </w:rPr>
  </w:style>
  <w:style w:type="paragraph" w:styleId="ListParagraph">
    <w:name w:val="List Paragraph"/>
    <w:basedOn w:val="Normal"/>
    <w:uiPriority w:val="34"/>
    <w:qFormat/>
    <w:rsid w:val="00D2031E"/>
    <w:pPr>
      <w:ind w:left="720"/>
      <w:contextualSpacing/>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555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4E2"/>
    <w:rPr>
      <w:rFonts w:ascii="Segoe UI" w:eastAsia="Times New Roman" w:hAnsi="Segoe UI" w:cs="Segoe UI"/>
      <w:sz w:val="18"/>
      <w:szCs w:val="18"/>
    </w:rPr>
  </w:style>
  <w:style w:type="paragraph" w:styleId="NormalWeb">
    <w:name w:val="Normal (Web)"/>
    <w:basedOn w:val="Normal"/>
    <w:uiPriority w:val="99"/>
    <w:semiHidden/>
    <w:unhideWhenUsed/>
    <w:rsid w:val="008A059B"/>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D968D3"/>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3279">
      <w:bodyDiv w:val="1"/>
      <w:marLeft w:val="0"/>
      <w:marRight w:val="0"/>
      <w:marTop w:val="0"/>
      <w:marBottom w:val="0"/>
      <w:divBdr>
        <w:top w:val="none" w:sz="0" w:space="0" w:color="auto"/>
        <w:left w:val="none" w:sz="0" w:space="0" w:color="auto"/>
        <w:bottom w:val="none" w:sz="0" w:space="0" w:color="auto"/>
        <w:right w:val="none" w:sz="0" w:space="0" w:color="auto"/>
      </w:divBdr>
    </w:div>
    <w:div w:id="553732456">
      <w:bodyDiv w:val="1"/>
      <w:marLeft w:val="0"/>
      <w:marRight w:val="0"/>
      <w:marTop w:val="0"/>
      <w:marBottom w:val="0"/>
      <w:divBdr>
        <w:top w:val="none" w:sz="0" w:space="0" w:color="auto"/>
        <w:left w:val="none" w:sz="0" w:space="0" w:color="auto"/>
        <w:bottom w:val="none" w:sz="0" w:space="0" w:color="auto"/>
        <w:right w:val="none" w:sz="0" w:space="0" w:color="auto"/>
      </w:divBdr>
    </w:div>
    <w:div w:id="931011237">
      <w:bodyDiv w:val="1"/>
      <w:marLeft w:val="0"/>
      <w:marRight w:val="0"/>
      <w:marTop w:val="0"/>
      <w:marBottom w:val="0"/>
      <w:divBdr>
        <w:top w:val="none" w:sz="0" w:space="0" w:color="auto"/>
        <w:left w:val="none" w:sz="0" w:space="0" w:color="auto"/>
        <w:bottom w:val="none" w:sz="0" w:space="0" w:color="auto"/>
        <w:right w:val="none" w:sz="0" w:space="0" w:color="auto"/>
      </w:divBdr>
    </w:div>
    <w:div w:id="1157647929">
      <w:bodyDiv w:val="1"/>
      <w:marLeft w:val="0"/>
      <w:marRight w:val="0"/>
      <w:marTop w:val="0"/>
      <w:marBottom w:val="0"/>
      <w:divBdr>
        <w:top w:val="none" w:sz="0" w:space="0" w:color="auto"/>
        <w:left w:val="none" w:sz="0" w:space="0" w:color="auto"/>
        <w:bottom w:val="none" w:sz="0" w:space="0" w:color="auto"/>
        <w:right w:val="none" w:sz="0" w:space="0" w:color="auto"/>
      </w:divBdr>
    </w:div>
    <w:div w:id="1159809419">
      <w:bodyDiv w:val="1"/>
      <w:marLeft w:val="0"/>
      <w:marRight w:val="0"/>
      <w:marTop w:val="0"/>
      <w:marBottom w:val="0"/>
      <w:divBdr>
        <w:top w:val="none" w:sz="0" w:space="0" w:color="auto"/>
        <w:left w:val="none" w:sz="0" w:space="0" w:color="auto"/>
        <w:bottom w:val="none" w:sz="0" w:space="0" w:color="auto"/>
        <w:right w:val="none" w:sz="0" w:space="0" w:color="auto"/>
      </w:divBdr>
    </w:div>
    <w:div w:id="1648243836">
      <w:bodyDiv w:val="1"/>
      <w:marLeft w:val="0"/>
      <w:marRight w:val="0"/>
      <w:marTop w:val="0"/>
      <w:marBottom w:val="0"/>
      <w:divBdr>
        <w:top w:val="none" w:sz="0" w:space="0" w:color="auto"/>
        <w:left w:val="none" w:sz="0" w:space="0" w:color="auto"/>
        <w:bottom w:val="none" w:sz="0" w:space="0" w:color="auto"/>
        <w:right w:val="none" w:sz="0" w:space="0" w:color="auto"/>
      </w:divBdr>
    </w:div>
    <w:div w:id="1775129612">
      <w:bodyDiv w:val="1"/>
      <w:marLeft w:val="0"/>
      <w:marRight w:val="0"/>
      <w:marTop w:val="0"/>
      <w:marBottom w:val="0"/>
      <w:divBdr>
        <w:top w:val="none" w:sz="0" w:space="0" w:color="auto"/>
        <w:left w:val="none" w:sz="0" w:space="0" w:color="auto"/>
        <w:bottom w:val="none" w:sz="0" w:space="0" w:color="auto"/>
        <w:right w:val="none" w:sz="0" w:space="0" w:color="auto"/>
      </w:divBdr>
    </w:div>
    <w:div w:id="1844856087">
      <w:bodyDiv w:val="1"/>
      <w:marLeft w:val="0"/>
      <w:marRight w:val="0"/>
      <w:marTop w:val="0"/>
      <w:marBottom w:val="0"/>
      <w:divBdr>
        <w:top w:val="none" w:sz="0" w:space="0" w:color="auto"/>
        <w:left w:val="none" w:sz="0" w:space="0" w:color="auto"/>
        <w:bottom w:val="none" w:sz="0" w:space="0" w:color="auto"/>
        <w:right w:val="none" w:sz="0" w:space="0" w:color="auto"/>
      </w:divBdr>
    </w:div>
    <w:div w:id="1953121892">
      <w:bodyDiv w:val="1"/>
      <w:marLeft w:val="0"/>
      <w:marRight w:val="0"/>
      <w:marTop w:val="0"/>
      <w:marBottom w:val="0"/>
      <w:divBdr>
        <w:top w:val="none" w:sz="0" w:space="0" w:color="auto"/>
        <w:left w:val="none" w:sz="0" w:space="0" w:color="auto"/>
        <w:bottom w:val="none" w:sz="0" w:space="0" w:color="auto"/>
        <w:right w:val="none" w:sz="0" w:space="0" w:color="auto"/>
      </w:divBdr>
    </w:div>
    <w:div w:id="2048330154">
      <w:bodyDiv w:val="1"/>
      <w:marLeft w:val="0"/>
      <w:marRight w:val="0"/>
      <w:marTop w:val="0"/>
      <w:marBottom w:val="0"/>
      <w:divBdr>
        <w:top w:val="none" w:sz="0" w:space="0" w:color="auto"/>
        <w:left w:val="none" w:sz="0" w:space="0" w:color="auto"/>
        <w:bottom w:val="none" w:sz="0" w:space="0" w:color="auto"/>
        <w:right w:val="none" w:sz="0" w:space="0" w:color="auto"/>
      </w:divBdr>
    </w:div>
    <w:div w:id="21455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cavalli@sifm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C9B98-1537-40F4-97E7-AE82A2DF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1754</Words>
  <Characters>10004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Donnini</dc:creator>
  <cp:lastModifiedBy>Naomi Richardson</cp:lastModifiedBy>
  <cp:revision>2</cp:revision>
  <cp:lastPrinted>2019-12-16T13:43:00Z</cp:lastPrinted>
  <dcterms:created xsi:type="dcterms:W3CDTF">2021-04-30T14:04:00Z</dcterms:created>
  <dcterms:modified xsi:type="dcterms:W3CDTF">2021-04-30T14:04:00Z</dcterms:modified>
</cp:coreProperties>
</file>